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4A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eastAsia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b/>
          <w:bCs/>
          <w:kern w:val="0"/>
          <w:sz w:val="32"/>
          <w:szCs w:val="32"/>
          <w:lang w:val="en-US" w:eastAsia="zh-CN"/>
        </w:rPr>
        <w:t>实习人员报名参加全省申请律师执业人员集中培训，需先完成培训160课时。</w:t>
      </w:r>
    </w:p>
    <w:p w14:paraId="401D0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b/>
          <w:bCs/>
          <w:kern w:val="0"/>
          <w:sz w:val="32"/>
          <w:szCs w:val="32"/>
          <w:lang w:val="en-US" w:eastAsia="zh-CN"/>
        </w:rPr>
        <w:t>关于培训课时的说明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：</w:t>
      </w:r>
    </w:p>
    <w:p w14:paraId="5681E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省、市律师协会及律师事务所组织的各类培训班、研讨会、网络培训以及在“学习强国”平台学习均可记入，培训课时可累计计算。</w:t>
      </w:r>
    </w:p>
    <w:p w14:paraId="20D07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律师事务所组织开展培训，应当有详细的学习计划、内容、记录及学习笔记，培训内容应按照全国律协《申请律师执业人员实习管理规则》第十六条规定执行。律师事务所组织开展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的</w:t>
      </w:r>
      <w:r>
        <w:rPr>
          <w:rFonts w:eastAsia="仿宋_GB2312"/>
          <w:kern w:val="0"/>
          <w:sz w:val="32"/>
          <w:szCs w:val="32"/>
        </w:rPr>
        <w:t>培训不符合要求或无法提供相关原始学习证明材料的，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复</w:t>
      </w:r>
      <w:r>
        <w:rPr>
          <w:rFonts w:eastAsia="仿宋_GB2312"/>
          <w:kern w:val="0"/>
          <w:sz w:val="32"/>
          <w:szCs w:val="32"/>
        </w:rPr>
        <w:t>核时不予认可。</w:t>
      </w:r>
    </w:p>
    <w:p w14:paraId="146DE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</w:rPr>
        <w:t>参加现场培训每半天按4课时计，“学习强国”平台每积累30学分可按1课时计，最多可计40课时，网络培训课时以平台记录为准</w:t>
      </w:r>
      <w:r>
        <w:rPr>
          <w:rFonts w:hint="eastAsia" w:eastAsia="仿宋_GB2312"/>
          <w:kern w:val="0"/>
          <w:sz w:val="32"/>
          <w:szCs w:val="32"/>
          <w:lang w:eastAsia="zh-CN"/>
        </w:rPr>
        <w:t>。</w:t>
      </w:r>
    </w:p>
    <w:p w14:paraId="7A0FD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462AA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6823AA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05679B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4CCB9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320B8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7EDDE1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435BE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01015D2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无讼学习平台现已开通，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扫描二维码查看操作手册并进行学习。</w:t>
      </w:r>
    </w:p>
    <w:p w14:paraId="40E996F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无讼学习平台技术客服电话：18513925478</w:t>
      </w:r>
    </w:p>
    <w:p w14:paraId="50DDA7C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6842BEB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 w14:paraId="68B1D621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听课手册二维码</w:t>
      </w:r>
    </w:p>
    <w:p w14:paraId="0D568E92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F0C2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sz w:val="32"/>
          <w:szCs w:val="32"/>
        </w:rPr>
        <w:drawing>
          <wp:inline distT="0" distB="0" distL="114300" distR="114300">
            <wp:extent cx="2620010" cy="2945765"/>
            <wp:effectExtent l="0" t="0" r="8890" b="6985"/>
            <wp:docPr id="4" name="图片 4" descr="d735213cd772d54535c2e47a86219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735213cd772d54535c2e47a86219d4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0010" cy="294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0396D"/>
    <w:rsid w:val="4840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47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2025-04-24T07:40:00Z</dcterms:created>
  <dc:creator>周鸿博GET</dc:creator>
  <cp:lastModifiedBy>周鸿博GET</cp:lastModifiedBy>
  <cp:lastPrinted>2025-04-24T08:55:26Z</cp:lastPrinted>
  <dcterms:modified xsi:type="dcterms:W3CDTF">2025-04-24T09:28:26Z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F9FEAE9261864C6CB983F17A9931694D_11</vt:lpwstr>
  </property>
  <property fmtid="{D5CDD505-2E9C-101B-9397-08002B2CF9AE}" pid="4" name="KSOTemplateDocerSaveRecord">
    <vt:lpwstr>eyJoZGlkIjoiN2EyODU2NTJlMWNhNmI0MWE0YTMxNWE0OWM4MGFiMjgiLCJ1c2VySWQiOiIyMzczNjY4MDMifQ==</vt:lpwstr>
  </property>
</Properties>
</file>