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3921" w:rsidRDefault="00CC3921">
      <w:pPr>
        <w:spacing w:line="600" w:lineRule="exact"/>
        <w:jc w:val="center"/>
        <w:rPr>
          <w:rFonts w:ascii="方正小标宋简体" w:eastAsia="方正小标宋简体"/>
          <w:sz w:val="44"/>
          <w:szCs w:val="44"/>
        </w:rPr>
      </w:pPr>
    </w:p>
    <w:p w:rsidR="00BE4608" w:rsidRDefault="00E85BCB">
      <w:pPr>
        <w:spacing w:line="600" w:lineRule="exact"/>
        <w:jc w:val="center"/>
        <w:rPr>
          <w:rFonts w:ascii="方正小标宋简体" w:eastAsia="方正小标宋简体"/>
          <w:sz w:val="44"/>
          <w:szCs w:val="44"/>
        </w:rPr>
      </w:pPr>
      <w:r>
        <w:rPr>
          <w:rFonts w:ascii="方正小标宋简体" w:eastAsia="方正小标宋简体" w:hint="eastAsia"/>
          <w:sz w:val="44"/>
          <w:szCs w:val="44"/>
        </w:rPr>
        <w:t>山东省律师协会</w:t>
      </w:r>
    </w:p>
    <w:p w:rsidR="00BE4608" w:rsidRDefault="00E85BCB">
      <w:pPr>
        <w:spacing w:line="600" w:lineRule="exact"/>
        <w:jc w:val="center"/>
        <w:rPr>
          <w:rFonts w:ascii="方正小标宋简体" w:eastAsia="方正小标宋简体"/>
          <w:sz w:val="44"/>
          <w:szCs w:val="44"/>
        </w:rPr>
      </w:pPr>
      <w:r>
        <w:rPr>
          <w:rFonts w:ascii="方正小标宋简体" w:eastAsia="方正小标宋简体" w:hint="eastAsia"/>
          <w:sz w:val="44"/>
          <w:szCs w:val="44"/>
        </w:rPr>
        <w:t>律师服务费标准制定指引</w:t>
      </w:r>
    </w:p>
    <w:p w:rsidR="00CC3921" w:rsidRDefault="00CC3921">
      <w:pPr>
        <w:spacing w:line="600" w:lineRule="exact"/>
        <w:jc w:val="center"/>
        <w:rPr>
          <w:rFonts w:ascii="方正小标宋简体" w:eastAsia="方正小标宋简体"/>
          <w:sz w:val="44"/>
          <w:szCs w:val="44"/>
        </w:rPr>
      </w:pPr>
    </w:p>
    <w:p w:rsidR="00BE4608" w:rsidRDefault="00E85BCB" w:rsidP="00005B02">
      <w:pPr>
        <w:spacing w:beforeLines="100" w:line="600" w:lineRule="exact"/>
        <w:ind w:firstLineChars="200" w:firstLine="640"/>
        <w:rPr>
          <w:rFonts w:ascii="黑体" w:eastAsia="黑体" w:hAnsi="黑体"/>
          <w:sz w:val="32"/>
          <w:szCs w:val="32"/>
        </w:rPr>
      </w:pPr>
      <w:r>
        <w:rPr>
          <w:rFonts w:ascii="黑体" w:eastAsia="黑体" w:hAnsi="黑体" w:hint="eastAsia"/>
          <w:sz w:val="32"/>
          <w:szCs w:val="32"/>
        </w:rPr>
        <w:t>一、目的依据</w:t>
      </w:r>
    </w:p>
    <w:p w:rsidR="00BE4608" w:rsidRDefault="00E85BCB">
      <w:pPr>
        <w:spacing w:line="600" w:lineRule="exact"/>
        <w:ind w:firstLineChars="200" w:firstLine="640"/>
        <w:rPr>
          <w:rFonts w:ascii="仿宋_GB2312" w:eastAsia="仿宋_GB2312" w:hAnsi="黑体"/>
          <w:sz w:val="32"/>
          <w:szCs w:val="32"/>
        </w:rPr>
      </w:pPr>
      <w:r>
        <w:rPr>
          <w:rFonts w:ascii="仿宋_GB2312" w:eastAsia="仿宋_GB2312" w:hint="eastAsia"/>
          <w:sz w:val="32"/>
          <w:szCs w:val="32"/>
        </w:rPr>
        <w:t>为推进律师事业高质量发展，更好地满足新时代人民群众法律服务需求，</w:t>
      </w:r>
      <w:r>
        <w:rPr>
          <w:rFonts w:ascii="仿宋_GB2312" w:eastAsia="仿宋_GB2312" w:hAnsi="黑体" w:hint="eastAsia"/>
          <w:sz w:val="32"/>
          <w:szCs w:val="32"/>
        </w:rPr>
        <w:t>加强对我省律师事务所律师服务费标准实施动态监测分析，</w:t>
      </w:r>
      <w:r>
        <w:rPr>
          <w:rFonts w:ascii="仿宋_GB2312" w:eastAsia="仿宋_GB2312" w:hint="eastAsia"/>
          <w:sz w:val="32"/>
          <w:szCs w:val="32"/>
        </w:rPr>
        <w:t>进一步规范律师服务收费，根据</w:t>
      </w:r>
      <w:r>
        <w:rPr>
          <w:rFonts w:ascii="仿宋_GB2312" w:eastAsia="仿宋_GB2312" w:hAnsi="黑体" w:hint="eastAsia"/>
          <w:sz w:val="32"/>
          <w:szCs w:val="32"/>
        </w:rPr>
        <w:t>国家发展和改革委员会、司法部《律师服务收费管理办法》（</w:t>
      </w:r>
      <w:proofErr w:type="gramStart"/>
      <w:r>
        <w:rPr>
          <w:rFonts w:ascii="仿宋_GB2312" w:eastAsia="仿宋_GB2312" w:hAnsi="黑体" w:hint="eastAsia"/>
          <w:sz w:val="32"/>
          <w:szCs w:val="32"/>
        </w:rPr>
        <w:t>发改价格</w:t>
      </w:r>
      <w:proofErr w:type="gramEnd"/>
      <w:r>
        <w:rPr>
          <w:rFonts w:ascii="仿宋_GB2312" w:eastAsia="仿宋_GB2312" w:hAnsi="黑体" w:hint="eastAsia"/>
          <w:sz w:val="32"/>
          <w:szCs w:val="32"/>
        </w:rPr>
        <w:t>〔2006〕611号）及司法部、国家发展和改革委员会、国家市场监督管理总局《关于进一步规范律师服务收费的意见》（</w:t>
      </w:r>
      <w:proofErr w:type="gramStart"/>
      <w:r>
        <w:rPr>
          <w:rFonts w:ascii="仿宋_GB2312" w:eastAsia="仿宋_GB2312" w:hAnsi="黑体" w:hint="eastAsia"/>
          <w:sz w:val="32"/>
          <w:szCs w:val="32"/>
        </w:rPr>
        <w:t>司发通</w:t>
      </w:r>
      <w:proofErr w:type="gramEnd"/>
      <w:r>
        <w:rPr>
          <w:rFonts w:ascii="仿宋_GB2312" w:eastAsia="仿宋_GB2312" w:hAnsi="黑体" w:hint="eastAsia"/>
          <w:sz w:val="32"/>
          <w:szCs w:val="32"/>
        </w:rPr>
        <w:t>〔2021〕87号）等有关要求，结合本省实际情况，制定本指引。</w:t>
      </w:r>
    </w:p>
    <w:p w:rsidR="00BE4608" w:rsidRDefault="00E85BCB">
      <w:pPr>
        <w:spacing w:line="600" w:lineRule="exact"/>
        <w:ind w:firstLineChars="200" w:firstLine="640"/>
        <w:rPr>
          <w:rFonts w:ascii="黑体" w:eastAsia="黑体" w:hAnsi="黑体"/>
          <w:sz w:val="32"/>
          <w:szCs w:val="32"/>
        </w:rPr>
      </w:pPr>
      <w:r>
        <w:rPr>
          <w:rFonts w:ascii="黑体" w:eastAsia="黑体" w:hAnsi="黑体" w:hint="eastAsia"/>
          <w:sz w:val="32"/>
          <w:szCs w:val="32"/>
        </w:rPr>
        <w:t>二、指导思想</w:t>
      </w:r>
    </w:p>
    <w:p w:rsidR="00BE4608" w:rsidRDefault="00E85BCB">
      <w:pPr>
        <w:spacing w:line="600" w:lineRule="exact"/>
        <w:ind w:firstLineChars="200" w:firstLine="640"/>
        <w:rPr>
          <w:rFonts w:ascii="仿宋_GB2312" w:eastAsia="仿宋_GB2312"/>
          <w:sz w:val="32"/>
          <w:szCs w:val="32"/>
        </w:rPr>
      </w:pPr>
      <w:r>
        <w:rPr>
          <w:rFonts w:ascii="仿宋_GB2312" w:eastAsia="仿宋_GB2312" w:hint="eastAsia"/>
          <w:sz w:val="32"/>
          <w:szCs w:val="32"/>
        </w:rPr>
        <w:t>坚持以习近平新时代中国特色社会主义思想为指导，学习贯彻习近平法治思想，深入贯彻落</w:t>
      </w:r>
      <w:proofErr w:type="gramStart"/>
      <w:r>
        <w:rPr>
          <w:rFonts w:ascii="仿宋_GB2312" w:eastAsia="仿宋_GB2312" w:hint="eastAsia"/>
          <w:sz w:val="32"/>
          <w:szCs w:val="32"/>
        </w:rPr>
        <w:t>实习近</w:t>
      </w:r>
      <w:proofErr w:type="gramEnd"/>
      <w:r>
        <w:rPr>
          <w:rFonts w:ascii="仿宋_GB2312" w:eastAsia="仿宋_GB2312" w:hint="eastAsia"/>
          <w:sz w:val="32"/>
          <w:szCs w:val="32"/>
        </w:rPr>
        <w:t>平总书记关于律师工作的重要指示精神，坚持以人民为中心的发展思想，规范律师服务收费行为，健全律师事务所收费管理制度，强化律师服务收费监管，引导广大律师认真履行社会责任，促进律师行业健康有序发展。</w:t>
      </w:r>
    </w:p>
    <w:p w:rsidR="00BE4608" w:rsidRDefault="00E85BCB">
      <w:pPr>
        <w:spacing w:line="600" w:lineRule="exact"/>
        <w:ind w:firstLineChars="200" w:firstLine="640"/>
        <w:rPr>
          <w:rFonts w:ascii="黑体" w:eastAsia="黑体" w:hAnsi="黑体"/>
          <w:sz w:val="32"/>
          <w:szCs w:val="32"/>
        </w:rPr>
      </w:pPr>
      <w:r>
        <w:rPr>
          <w:rFonts w:ascii="黑体" w:eastAsia="黑体" w:hAnsi="黑体" w:hint="eastAsia"/>
          <w:sz w:val="32"/>
          <w:szCs w:val="32"/>
        </w:rPr>
        <w:t>三、总体要求</w:t>
      </w:r>
    </w:p>
    <w:p w:rsidR="00BE4608" w:rsidRDefault="00E85BCB">
      <w:pPr>
        <w:spacing w:line="600" w:lineRule="exact"/>
        <w:ind w:firstLineChars="200" w:firstLine="640"/>
        <w:rPr>
          <w:rFonts w:ascii="黑体" w:eastAsia="黑体" w:hAnsi="黑体"/>
          <w:sz w:val="32"/>
          <w:szCs w:val="32"/>
        </w:rPr>
      </w:pPr>
      <w:r>
        <w:rPr>
          <w:rFonts w:ascii="仿宋_GB2312" w:eastAsia="仿宋_GB2312" w:hAnsi="黑体" w:hint="eastAsia"/>
          <w:sz w:val="32"/>
          <w:szCs w:val="32"/>
        </w:rPr>
        <w:t>律师服务收费是律师事务所接受委托办理法律事务，向委托人收取服务报酬的行为。</w:t>
      </w:r>
      <w:r>
        <w:rPr>
          <w:rFonts w:ascii="仿宋_GB2312" w:eastAsia="仿宋_GB2312" w:hint="eastAsia"/>
          <w:sz w:val="32"/>
          <w:szCs w:val="32"/>
        </w:rPr>
        <w:t>制定律师服务收费标准，是规范律师服务收费行为，维护委托人和律师事务所的合法权益的重要举措，</w:t>
      </w:r>
      <w:r>
        <w:rPr>
          <w:rFonts w:ascii="仿宋_GB2312" w:eastAsia="仿宋_GB2312" w:hint="eastAsia"/>
          <w:sz w:val="32"/>
          <w:szCs w:val="32"/>
        </w:rPr>
        <w:lastRenderedPageBreak/>
        <w:t>对于进一步规范法律服务市场竞争行为，全面提升法律服务能力水平，推动律师行业持续健康发展具有重要意义。本指引结合律师服务收费项目、收费方式、服务内容等，对律师服务收费标准制定</w:t>
      </w:r>
      <w:proofErr w:type="gramStart"/>
      <w:r>
        <w:rPr>
          <w:rFonts w:ascii="仿宋_GB2312" w:eastAsia="仿宋_GB2312" w:hint="eastAsia"/>
          <w:sz w:val="32"/>
          <w:szCs w:val="32"/>
        </w:rPr>
        <w:t>作出</w:t>
      </w:r>
      <w:proofErr w:type="gramEnd"/>
      <w:r>
        <w:rPr>
          <w:rFonts w:ascii="仿宋_GB2312" w:eastAsia="仿宋_GB2312" w:hint="eastAsia"/>
          <w:sz w:val="32"/>
          <w:szCs w:val="32"/>
        </w:rPr>
        <w:t>规范要求。各市律师协会和律师事务所要高度重视律师服务收费标准制定工作，充分发挥组织、指导、监督作用，认真抓好本指引的贯彻落实，提升本地区律师服务收费规范化水平。</w:t>
      </w:r>
    </w:p>
    <w:p w:rsidR="00BE4608" w:rsidRDefault="00E85BCB">
      <w:pPr>
        <w:spacing w:line="600" w:lineRule="exact"/>
        <w:ind w:firstLineChars="200" w:firstLine="640"/>
        <w:rPr>
          <w:rFonts w:ascii="黑体" w:eastAsia="黑体" w:hAnsi="黑体"/>
          <w:sz w:val="32"/>
          <w:szCs w:val="32"/>
        </w:rPr>
      </w:pPr>
      <w:r>
        <w:rPr>
          <w:rFonts w:ascii="黑体" w:eastAsia="黑体" w:hAnsi="黑体" w:hint="eastAsia"/>
          <w:sz w:val="32"/>
          <w:szCs w:val="32"/>
        </w:rPr>
        <w:t>四、适用范围</w:t>
      </w:r>
    </w:p>
    <w:p w:rsidR="00BE4608" w:rsidRDefault="00E85BCB">
      <w:pPr>
        <w:ind w:firstLineChars="200" w:firstLine="640"/>
        <w:jc w:val="left"/>
        <w:rPr>
          <w:rFonts w:ascii="仿宋_GB2312" w:eastAsia="仿宋_GB2312"/>
          <w:color w:val="000000" w:themeColor="text1"/>
          <w:sz w:val="32"/>
          <w:szCs w:val="32"/>
        </w:rPr>
      </w:pPr>
      <w:r>
        <w:rPr>
          <w:rFonts w:ascii="仿宋_GB2312" w:eastAsia="仿宋_GB2312" w:hint="eastAsia"/>
          <w:sz w:val="32"/>
          <w:szCs w:val="32"/>
        </w:rPr>
        <w:t>依法在山东省行政区域内登记设立的律师事务所（含外地律师事务所分支机构）和获准执业的律师，为委托人提供法律服务的收费行为适用本指引。</w:t>
      </w:r>
    </w:p>
    <w:p w:rsidR="00BE4608" w:rsidRDefault="00E85BCB">
      <w:pPr>
        <w:spacing w:line="600" w:lineRule="exact"/>
        <w:ind w:firstLineChars="200" w:firstLine="640"/>
        <w:rPr>
          <w:rFonts w:ascii="黑体" w:eastAsia="黑体" w:hAnsi="黑体"/>
          <w:sz w:val="32"/>
          <w:szCs w:val="32"/>
        </w:rPr>
      </w:pPr>
      <w:r>
        <w:rPr>
          <w:rFonts w:ascii="黑体" w:eastAsia="黑体" w:hAnsi="黑体" w:hint="eastAsia"/>
          <w:sz w:val="32"/>
          <w:szCs w:val="32"/>
        </w:rPr>
        <w:t>五、制定原则</w:t>
      </w:r>
    </w:p>
    <w:p w:rsidR="00BE4608" w:rsidRDefault="00E85BCB">
      <w:pPr>
        <w:spacing w:line="600" w:lineRule="exact"/>
        <w:ind w:firstLineChars="200" w:firstLine="640"/>
        <w:rPr>
          <w:rFonts w:ascii="仿宋_GB2312" w:eastAsia="仿宋_GB2312" w:hAnsi="黑体"/>
          <w:sz w:val="32"/>
          <w:szCs w:val="32"/>
        </w:rPr>
      </w:pPr>
      <w:r>
        <w:rPr>
          <w:rFonts w:ascii="仿宋_GB2312" w:eastAsia="仿宋_GB2312" w:hAnsi="黑体" w:hint="eastAsia"/>
          <w:sz w:val="32"/>
          <w:szCs w:val="32"/>
        </w:rPr>
        <w:t>制定律师服务费标准应主要遵循以下原则：</w:t>
      </w:r>
    </w:p>
    <w:p w:rsidR="00BE4608" w:rsidRDefault="00E85BCB">
      <w:pPr>
        <w:spacing w:line="600" w:lineRule="exact"/>
        <w:ind w:firstLineChars="200" w:firstLine="640"/>
        <w:rPr>
          <w:rFonts w:ascii="仿宋_GB2312" w:eastAsia="仿宋_GB2312"/>
          <w:sz w:val="32"/>
          <w:szCs w:val="32"/>
        </w:rPr>
      </w:pPr>
      <w:r>
        <w:rPr>
          <w:rFonts w:ascii="楷体_GB2312" w:eastAsia="楷体_GB2312" w:hAnsi="黑体" w:hint="eastAsia"/>
          <w:sz w:val="32"/>
          <w:szCs w:val="32"/>
        </w:rPr>
        <w:t>（一）坚持依法依规。</w:t>
      </w:r>
      <w:r>
        <w:rPr>
          <w:rFonts w:ascii="仿宋_GB2312" w:eastAsia="仿宋_GB2312" w:hAnsi="黑体" w:hint="eastAsia"/>
          <w:sz w:val="32"/>
          <w:szCs w:val="32"/>
        </w:rPr>
        <w:t>根据《律师法》及律师服务收费相关</w:t>
      </w:r>
      <w:r>
        <w:rPr>
          <w:rFonts w:ascii="仿宋_GB2312" w:eastAsia="仿宋_GB2312" w:hint="eastAsia"/>
          <w:sz w:val="32"/>
          <w:szCs w:val="32"/>
        </w:rPr>
        <w:t>法律法规、部门规章、规范性文件，明确</w:t>
      </w:r>
      <w:r>
        <w:rPr>
          <w:rFonts w:ascii="仿宋_GB2312" w:eastAsia="仿宋_GB2312" w:hAnsi="黑体" w:hint="eastAsia"/>
          <w:sz w:val="32"/>
          <w:szCs w:val="32"/>
        </w:rPr>
        <w:t>律师服务收费项目、服务内容、收费方式、收费标准等，切实规范律师服务收费，禁止恶意低价竞争。</w:t>
      </w:r>
    </w:p>
    <w:p w:rsidR="00BE4608" w:rsidRDefault="00E85BCB">
      <w:pPr>
        <w:spacing w:line="600" w:lineRule="exact"/>
        <w:ind w:firstLineChars="200" w:firstLine="640"/>
        <w:rPr>
          <w:rFonts w:ascii="楷体_GB2312" w:eastAsia="楷体_GB2312" w:hAnsi="黑体"/>
          <w:color w:val="FF0000"/>
          <w:sz w:val="32"/>
          <w:szCs w:val="32"/>
        </w:rPr>
      </w:pPr>
      <w:r>
        <w:rPr>
          <w:rFonts w:ascii="楷体_GB2312" w:eastAsia="楷体_GB2312" w:hAnsi="黑体" w:hint="eastAsia"/>
          <w:sz w:val="32"/>
          <w:szCs w:val="32"/>
        </w:rPr>
        <w:t>（二）坚持公开公示。</w:t>
      </w:r>
      <w:r>
        <w:rPr>
          <w:rFonts w:ascii="仿宋_GB2312" w:eastAsia="仿宋_GB2312" w:hAnsi="黑体" w:hint="eastAsia"/>
          <w:sz w:val="32"/>
          <w:szCs w:val="32"/>
        </w:rPr>
        <w:t>律师事务所应当严格执行明码标价制度，将本所在省、市律师协会</w:t>
      </w:r>
      <w:r>
        <w:rPr>
          <w:rFonts w:ascii="仿宋_GB2312" w:eastAsia="仿宋_GB2312" w:hint="eastAsia"/>
          <w:sz w:val="32"/>
          <w:szCs w:val="32"/>
        </w:rPr>
        <w:t>备案</w:t>
      </w:r>
      <w:r>
        <w:rPr>
          <w:rFonts w:ascii="仿宋_GB2312" w:eastAsia="仿宋_GB2312" w:hAnsi="黑体" w:hint="eastAsia"/>
          <w:sz w:val="32"/>
          <w:szCs w:val="32"/>
        </w:rPr>
        <w:t>的律师服务费标准在其执业场所显著位置进行公示，接受社会监督。</w:t>
      </w:r>
    </w:p>
    <w:p w:rsidR="00BE4608" w:rsidRDefault="00E85BCB">
      <w:pPr>
        <w:spacing w:line="600" w:lineRule="exact"/>
        <w:ind w:firstLineChars="200" w:firstLine="640"/>
        <w:rPr>
          <w:rFonts w:ascii="仿宋_GB2312" w:eastAsia="仿宋_GB2312" w:hAnsi="黑体"/>
          <w:sz w:val="32"/>
          <w:szCs w:val="32"/>
        </w:rPr>
      </w:pPr>
      <w:r>
        <w:rPr>
          <w:rFonts w:ascii="楷体_GB2312" w:eastAsia="楷体_GB2312" w:hAnsi="黑体" w:hint="eastAsia"/>
          <w:sz w:val="32"/>
          <w:szCs w:val="32"/>
        </w:rPr>
        <w:t>（三）坚持普惠利民。</w:t>
      </w:r>
      <w:r>
        <w:rPr>
          <w:rFonts w:ascii="仿宋_GB2312" w:eastAsia="仿宋_GB2312" w:hAnsi="黑体" w:hint="eastAsia"/>
          <w:sz w:val="32"/>
          <w:szCs w:val="32"/>
        </w:rPr>
        <w:t>明确办理涉及农民工、残疾人等弱势群体或者与公益活动有关的法律服务事项，可以酌情减免律师服务费的范围幅度。对当事人符合法律援助条件的，律师事务所应</w:t>
      </w:r>
      <w:r>
        <w:rPr>
          <w:rFonts w:ascii="仿宋_GB2312" w:eastAsia="仿宋_GB2312" w:hAnsi="黑体" w:hint="eastAsia"/>
          <w:sz w:val="32"/>
          <w:szCs w:val="32"/>
        </w:rPr>
        <w:lastRenderedPageBreak/>
        <w:t>当及时告知当事人可以申请法律援助。鼓励律师事务所和律师积极参与公益法律服务。</w:t>
      </w:r>
    </w:p>
    <w:p w:rsidR="00BE4608" w:rsidRDefault="00E85BCB">
      <w:pPr>
        <w:spacing w:line="600" w:lineRule="exact"/>
        <w:ind w:firstLineChars="200" w:firstLine="640"/>
        <w:rPr>
          <w:rFonts w:ascii="仿宋_GB2312" w:eastAsia="仿宋_GB2312" w:hAnsi="黑体"/>
          <w:sz w:val="32"/>
          <w:szCs w:val="32"/>
        </w:rPr>
      </w:pPr>
      <w:r>
        <w:rPr>
          <w:rFonts w:ascii="楷体_GB2312" w:eastAsia="楷体_GB2312" w:hAnsi="黑体" w:hint="eastAsia"/>
          <w:sz w:val="32"/>
          <w:szCs w:val="32"/>
        </w:rPr>
        <w:t>（四）坚持动态监管。</w:t>
      </w:r>
      <w:r>
        <w:rPr>
          <w:rFonts w:ascii="仿宋_GB2312" w:eastAsia="仿宋_GB2312" w:hAnsi="黑体" w:hint="eastAsia"/>
          <w:sz w:val="32"/>
          <w:szCs w:val="32"/>
        </w:rPr>
        <w:t>省律师协会</w:t>
      </w:r>
      <w:proofErr w:type="gramStart"/>
      <w:r>
        <w:rPr>
          <w:rFonts w:ascii="仿宋_GB2312" w:eastAsia="仿宋_GB2312" w:hAnsi="黑体" w:hint="eastAsia"/>
          <w:sz w:val="32"/>
          <w:szCs w:val="32"/>
        </w:rPr>
        <w:t>指导市</w:t>
      </w:r>
      <w:proofErr w:type="gramEnd"/>
      <w:r>
        <w:rPr>
          <w:rFonts w:ascii="仿宋_GB2312" w:eastAsia="仿宋_GB2312" w:hAnsi="黑体" w:hint="eastAsia"/>
          <w:sz w:val="32"/>
          <w:szCs w:val="32"/>
        </w:rPr>
        <w:t>律师协会对律师事务所制定的律师服务费标准实施动态监测分析，</w:t>
      </w:r>
      <w:r>
        <w:rPr>
          <w:rFonts w:ascii="仿宋_GB2312" w:eastAsia="仿宋_GB2312" w:hAnsi="仿宋_GB2312" w:cs="仿宋_GB2312" w:hint="eastAsia"/>
          <w:bCs/>
          <w:sz w:val="32"/>
          <w:szCs w:val="32"/>
        </w:rPr>
        <w:t>指导律师事务所制定符合当地实际的收费标准</w:t>
      </w:r>
      <w:r>
        <w:rPr>
          <w:rFonts w:ascii="仿宋_GB2312" w:eastAsia="仿宋_GB2312" w:hAnsi="黑体" w:hint="eastAsia"/>
          <w:sz w:val="32"/>
          <w:szCs w:val="32"/>
        </w:rPr>
        <w:t>。律师事务所科学制定律师服务费标准，强化内部监督制约，确保律师服务</w:t>
      </w:r>
      <w:proofErr w:type="gramStart"/>
      <w:r>
        <w:rPr>
          <w:rFonts w:ascii="仿宋_GB2312" w:eastAsia="仿宋_GB2312" w:hAnsi="黑体" w:hint="eastAsia"/>
          <w:sz w:val="32"/>
          <w:szCs w:val="32"/>
        </w:rPr>
        <w:t>收费全</w:t>
      </w:r>
      <w:proofErr w:type="gramEnd"/>
      <w:r>
        <w:rPr>
          <w:rFonts w:ascii="仿宋_GB2312" w:eastAsia="仿宋_GB2312" w:hAnsi="黑体" w:hint="eastAsia"/>
          <w:sz w:val="32"/>
          <w:szCs w:val="32"/>
        </w:rPr>
        <w:t>流程可控。</w:t>
      </w:r>
    </w:p>
    <w:p w:rsidR="00BE4608" w:rsidRDefault="00E85BCB">
      <w:pPr>
        <w:spacing w:line="600" w:lineRule="exact"/>
        <w:ind w:firstLineChars="200" w:firstLine="640"/>
        <w:rPr>
          <w:rFonts w:ascii="黑体" w:eastAsia="黑体" w:hAnsi="黑体"/>
          <w:sz w:val="32"/>
          <w:szCs w:val="32"/>
        </w:rPr>
      </w:pPr>
      <w:r>
        <w:rPr>
          <w:rFonts w:ascii="黑体" w:eastAsia="黑体" w:hAnsi="黑体" w:hint="eastAsia"/>
          <w:sz w:val="32"/>
          <w:szCs w:val="32"/>
        </w:rPr>
        <w:t>六、内容程序</w:t>
      </w:r>
    </w:p>
    <w:p w:rsidR="00BE4608" w:rsidRDefault="00E85BCB">
      <w:pPr>
        <w:spacing w:line="600" w:lineRule="exact"/>
        <w:ind w:firstLineChars="200" w:firstLine="640"/>
        <w:rPr>
          <w:rFonts w:ascii="仿宋_GB2312" w:eastAsia="仿宋_GB2312" w:hAnsi="黑体"/>
          <w:sz w:val="32"/>
          <w:szCs w:val="32"/>
        </w:rPr>
      </w:pPr>
      <w:r>
        <w:rPr>
          <w:rFonts w:ascii="仿宋_GB2312" w:eastAsia="仿宋_GB2312" w:hAnsi="黑体" w:hint="eastAsia"/>
          <w:sz w:val="32"/>
          <w:szCs w:val="32"/>
        </w:rPr>
        <w:t>律师服务收费项目、收费方式、收费标准等原则上由律师事务所制定。</w:t>
      </w:r>
    </w:p>
    <w:p w:rsidR="00BE4608" w:rsidRPr="00CC3921" w:rsidRDefault="00E85BCB">
      <w:pPr>
        <w:spacing w:line="600" w:lineRule="exact"/>
        <w:ind w:firstLineChars="200" w:firstLine="640"/>
        <w:rPr>
          <w:rFonts w:ascii="仿宋_GB2312" w:eastAsia="仿宋_GB2312" w:hAnsi="黑体"/>
          <w:sz w:val="32"/>
          <w:szCs w:val="32"/>
        </w:rPr>
      </w:pPr>
      <w:r>
        <w:rPr>
          <w:rFonts w:ascii="仿宋_GB2312" w:eastAsia="仿宋_GB2312" w:hAnsi="黑体" w:hint="eastAsia"/>
          <w:sz w:val="32"/>
          <w:szCs w:val="32"/>
        </w:rPr>
        <w:t>制定律师服务费标准时，律师事务所应当统筹考虑律师提供服务耗费的工作时间、法律事务的难易程度、委托人的承受能力、律师事务所及律师可能承担的风险和责任、律师事务所及律师的社会信誉和工作水平等因素。</w:t>
      </w:r>
      <w:r w:rsidRPr="00CC3921">
        <w:rPr>
          <w:rFonts w:ascii="仿宋_GB2312" w:eastAsia="仿宋_GB2312" w:hAnsi="黑体" w:hint="eastAsia"/>
          <w:sz w:val="32"/>
          <w:szCs w:val="32"/>
        </w:rPr>
        <w:t>律师服务费数额确定，借鉴律师行业发展先进省（市、区）经验，可以参考本地区本行业前期执行的有关规定，在此基础上根据实际进行调整。</w:t>
      </w:r>
    </w:p>
    <w:p w:rsidR="00BE4608" w:rsidRDefault="00E85BCB">
      <w:pPr>
        <w:spacing w:line="600" w:lineRule="exact"/>
        <w:ind w:firstLineChars="200" w:firstLine="640"/>
        <w:rPr>
          <w:rFonts w:ascii="仿宋_GB2312" w:eastAsia="仿宋_GB2312" w:hAnsi="黑体"/>
          <w:sz w:val="32"/>
          <w:szCs w:val="32"/>
        </w:rPr>
      </w:pPr>
      <w:r>
        <w:rPr>
          <w:rFonts w:ascii="仿宋_GB2312" w:eastAsia="仿宋_GB2312" w:hAnsi="黑体" w:hint="eastAsia"/>
          <w:sz w:val="32"/>
          <w:szCs w:val="32"/>
        </w:rPr>
        <w:t>律师服务费标准中明确的法律服务项目应当包括但不限于以下内容：刑事案件，民事、行政及劳动、商事仲裁案件，非诉讼法律服务等。</w:t>
      </w:r>
    </w:p>
    <w:p w:rsidR="00BE4608" w:rsidRDefault="00E85BCB">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律师服务收费可以根据不同的服务内容，采取计件收费、按标的额比例收费、计时收费和风险代理收费等收费方式。</w:t>
      </w:r>
    </w:p>
    <w:p w:rsidR="00BE4608" w:rsidRDefault="00E85BCB">
      <w:pPr>
        <w:spacing w:line="600" w:lineRule="exact"/>
        <w:ind w:firstLineChars="200" w:firstLine="640"/>
        <w:rPr>
          <w:rFonts w:ascii="仿宋_GB2312" w:eastAsia="仿宋_GB2312" w:hAnsi="黑体"/>
          <w:sz w:val="32"/>
          <w:szCs w:val="32"/>
        </w:rPr>
      </w:pPr>
      <w:r>
        <w:rPr>
          <w:rFonts w:ascii="仿宋_GB2312" w:eastAsia="仿宋_GB2312" w:hAnsi="黑体" w:hint="eastAsia"/>
          <w:sz w:val="32"/>
          <w:szCs w:val="32"/>
        </w:rPr>
        <w:t>律师事务所制定的律师服务费标准，应当向所属的省、市律师协会</w:t>
      </w:r>
      <w:r>
        <w:rPr>
          <w:rFonts w:ascii="仿宋_GB2312" w:eastAsia="仿宋_GB2312" w:hint="eastAsia"/>
          <w:sz w:val="32"/>
          <w:szCs w:val="32"/>
        </w:rPr>
        <w:t>备案</w:t>
      </w:r>
      <w:r>
        <w:rPr>
          <w:rFonts w:ascii="仿宋_GB2312" w:eastAsia="仿宋_GB2312" w:hAnsi="黑体" w:hint="eastAsia"/>
          <w:sz w:val="32"/>
          <w:szCs w:val="32"/>
        </w:rPr>
        <w:t>，备案后一年内原则上不得变更，变更后的律师服务</w:t>
      </w:r>
      <w:r>
        <w:rPr>
          <w:rFonts w:ascii="仿宋_GB2312" w:eastAsia="仿宋_GB2312" w:hAnsi="黑体" w:hint="eastAsia"/>
          <w:sz w:val="32"/>
          <w:szCs w:val="32"/>
        </w:rPr>
        <w:lastRenderedPageBreak/>
        <w:t>费标准应及时备案。新设律师事务所在取得执业许可证书10个工作日内，向所属的省、市律师协会</w:t>
      </w:r>
      <w:r>
        <w:rPr>
          <w:rFonts w:ascii="仿宋_GB2312" w:eastAsia="仿宋_GB2312" w:hint="eastAsia"/>
          <w:sz w:val="32"/>
          <w:szCs w:val="32"/>
        </w:rPr>
        <w:t>备案</w:t>
      </w:r>
      <w:r>
        <w:rPr>
          <w:rFonts w:ascii="仿宋_GB2312" w:eastAsia="仿宋_GB2312" w:hAnsi="黑体" w:hint="eastAsia"/>
          <w:sz w:val="32"/>
          <w:szCs w:val="32"/>
        </w:rPr>
        <w:t>。省律师协会每年将备案情况向省司法厅报告。</w:t>
      </w:r>
    </w:p>
    <w:p w:rsidR="00BE4608" w:rsidRDefault="00E85BCB">
      <w:pPr>
        <w:spacing w:line="600" w:lineRule="exact"/>
        <w:ind w:firstLineChars="200" w:firstLine="640"/>
        <w:rPr>
          <w:rFonts w:ascii="仿宋_GB2312" w:eastAsia="仿宋_GB2312" w:hAnsi="黑体"/>
          <w:sz w:val="32"/>
          <w:szCs w:val="32"/>
        </w:rPr>
      </w:pPr>
      <w:r>
        <w:rPr>
          <w:rFonts w:ascii="仿宋_GB2312" w:eastAsia="仿宋_GB2312" w:hAnsi="黑体" w:hint="eastAsia"/>
          <w:sz w:val="32"/>
          <w:szCs w:val="32"/>
        </w:rPr>
        <w:t>律师事务所应按照该所在省、市律师协会</w:t>
      </w:r>
      <w:r>
        <w:rPr>
          <w:rFonts w:ascii="仿宋_GB2312" w:eastAsia="仿宋_GB2312" w:hint="eastAsia"/>
          <w:sz w:val="32"/>
          <w:szCs w:val="32"/>
        </w:rPr>
        <w:t>备案</w:t>
      </w:r>
      <w:r>
        <w:rPr>
          <w:rFonts w:ascii="仿宋_GB2312" w:eastAsia="仿宋_GB2312" w:hAnsi="黑体" w:hint="eastAsia"/>
          <w:sz w:val="32"/>
          <w:szCs w:val="32"/>
        </w:rPr>
        <w:t>的律师服务费标准收费。</w:t>
      </w:r>
    </w:p>
    <w:p w:rsidR="00BE4608" w:rsidRDefault="00E85BCB">
      <w:pPr>
        <w:spacing w:line="600" w:lineRule="exact"/>
        <w:ind w:firstLineChars="200" w:firstLine="640"/>
        <w:rPr>
          <w:rFonts w:ascii="黑体" w:eastAsia="黑体" w:hAnsi="黑体"/>
          <w:sz w:val="32"/>
          <w:szCs w:val="32"/>
        </w:rPr>
      </w:pPr>
      <w:r>
        <w:rPr>
          <w:rFonts w:ascii="黑体" w:eastAsia="黑体" w:hAnsi="黑体" w:hint="eastAsia"/>
          <w:sz w:val="32"/>
          <w:szCs w:val="32"/>
        </w:rPr>
        <w:t>七、风险代理收费</w:t>
      </w:r>
    </w:p>
    <w:p w:rsidR="00BE4608" w:rsidRDefault="00E85BCB">
      <w:pPr>
        <w:spacing w:line="600" w:lineRule="exact"/>
        <w:ind w:firstLineChars="200" w:firstLine="640"/>
        <w:rPr>
          <w:rFonts w:ascii="仿宋_GB2312" w:eastAsia="仿宋_GB2312" w:hAnsi="黑体"/>
          <w:sz w:val="32"/>
          <w:szCs w:val="32"/>
        </w:rPr>
      </w:pPr>
      <w:r>
        <w:rPr>
          <w:rFonts w:ascii="仿宋_GB2312" w:eastAsia="仿宋_GB2312" w:hAnsi="黑体" w:hint="eastAsia"/>
          <w:sz w:val="32"/>
          <w:szCs w:val="32"/>
        </w:rPr>
        <w:t>律师服务收费标准制定，应当严格遵守律师风险代理收费的有关规定。</w:t>
      </w:r>
    </w:p>
    <w:p w:rsidR="00BE4608" w:rsidRDefault="00E85BCB">
      <w:pPr>
        <w:spacing w:line="600" w:lineRule="exact"/>
        <w:ind w:firstLineChars="200" w:firstLine="640"/>
        <w:rPr>
          <w:rFonts w:ascii="仿宋_GB2312" w:eastAsia="仿宋_GB2312" w:hAnsi="黑体"/>
          <w:sz w:val="32"/>
          <w:szCs w:val="32"/>
        </w:rPr>
      </w:pPr>
      <w:r>
        <w:rPr>
          <w:rFonts w:ascii="楷体_GB2312" w:eastAsia="楷体_GB2312" w:hAnsi="黑体" w:hint="eastAsia"/>
          <w:sz w:val="32"/>
          <w:szCs w:val="32"/>
        </w:rPr>
        <w:t>（一）严格限制风险代理适用范围。</w:t>
      </w:r>
      <w:r>
        <w:rPr>
          <w:rFonts w:ascii="仿宋_GB2312" w:eastAsia="仿宋_GB2312" w:hAnsi="黑体" w:hint="eastAsia"/>
          <w:sz w:val="32"/>
          <w:szCs w:val="32"/>
        </w:rPr>
        <w:t>禁止刑事诉讼案件、行政诉讼案件、国家赔偿案件、群体性诉讼案件、婚姻继承案件，以及请求给予社会保险待遇、最低生活保障待遇、赡养费、抚养费、扶养费、抚恤金、救济金、工伤赔偿、劳动报酬的案件实行或者变相实行风险代理。</w:t>
      </w:r>
    </w:p>
    <w:p w:rsidR="00BE4608" w:rsidRDefault="00E85BCB">
      <w:pPr>
        <w:spacing w:line="600" w:lineRule="exact"/>
        <w:ind w:firstLineChars="200" w:firstLine="640"/>
        <w:rPr>
          <w:rFonts w:ascii="仿宋_GB2312" w:eastAsia="仿宋_GB2312"/>
          <w:sz w:val="32"/>
          <w:szCs w:val="32"/>
        </w:rPr>
      </w:pPr>
      <w:r>
        <w:rPr>
          <w:rFonts w:ascii="楷体_GB2312" w:eastAsia="楷体_GB2312" w:hAnsi="黑体" w:hint="eastAsia"/>
          <w:sz w:val="32"/>
          <w:szCs w:val="32"/>
        </w:rPr>
        <w:t>（二）严格</w:t>
      </w:r>
      <w:r>
        <w:rPr>
          <w:rFonts w:ascii="楷体_GB2312" w:eastAsia="楷体_GB2312" w:hint="eastAsia"/>
          <w:sz w:val="32"/>
          <w:szCs w:val="32"/>
        </w:rPr>
        <w:t>规范风险代理约定事项。</w:t>
      </w:r>
      <w:r>
        <w:rPr>
          <w:rFonts w:ascii="仿宋_GB2312" w:eastAsia="仿宋_GB2312" w:hint="eastAsia"/>
          <w:sz w:val="32"/>
          <w:szCs w:val="32"/>
        </w:rPr>
        <w:t>律师事务所和律师不得滥用专业优势地位，对律师事务所与当事人各自承担的风险责任</w:t>
      </w:r>
      <w:proofErr w:type="gramStart"/>
      <w:r>
        <w:rPr>
          <w:rFonts w:ascii="仿宋_GB2312" w:eastAsia="仿宋_GB2312" w:hint="eastAsia"/>
          <w:sz w:val="32"/>
          <w:szCs w:val="32"/>
        </w:rPr>
        <w:t>作出</w:t>
      </w:r>
      <w:proofErr w:type="gramEnd"/>
      <w:r>
        <w:rPr>
          <w:rFonts w:ascii="仿宋_GB2312" w:eastAsia="仿宋_GB2312" w:hint="eastAsia"/>
          <w:sz w:val="32"/>
          <w:szCs w:val="32"/>
        </w:rPr>
        <w:t>明显不合理的约定，不得在风险代理合同中排除或者限制当事人上诉、撤诉、调解、和解等诉讼权利，或者对当事人行使上述权利设置惩罚性赔偿等不合理的条件。</w:t>
      </w:r>
    </w:p>
    <w:p w:rsidR="00BE4608" w:rsidRDefault="00E85BCB">
      <w:pPr>
        <w:spacing w:line="600" w:lineRule="exact"/>
        <w:ind w:firstLineChars="200" w:firstLine="640"/>
        <w:rPr>
          <w:rFonts w:ascii="仿宋_GB2312" w:eastAsia="仿宋_GB2312"/>
          <w:sz w:val="32"/>
          <w:szCs w:val="32"/>
        </w:rPr>
      </w:pPr>
      <w:r>
        <w:rPr>
          <w:rFonts w:ascii="楷体_GB2312" w:eastAsia="楷体_GB2312" w:hAnsi="黑体" w:hint="eastAsia"/>
          <w:sz w:val="32"/>
          <w:szCs w:val="32"/>
        </w:rPr>
        <w:t>（三）严格限制风险代理收费金额。</w:t>
      </w:r>
      <w:r>
        <w:rPr>
          <w:rFonts w:ascii="仿宋_GB2312" w:eastAsia="仿宋_GB2312" w:hint="eastAsia"/>
          <w:sz w:val="32"/>
          <w:szCs w:val="32"/>
        </w:rPr>
        <w:t>律师事务所与当事人约定风险代理收费的，可以按照固定的金额收费，也可以按照当事人最终实现的债权或者减免的债务金额（以下简称“标的额”）的一定比例收费。律师事务所在风险代理各个环节收取的律师服</w:t>
      </w:r>
      <w:r>
        <w:rPr>
          <w:rFonts w:ascii="仿宋_GB2312" w:eastAsia="仿宋_GB2312" w:hint="eastAsia"/>
          <w:sz w:val="32"/>
          <w:szCs w:val="32"/>
        </w:rPr>
        <w:lastRenderedPageBreak/>
        <w:t>务费合计最高金额应当符合下列规定：标的额不足人民币100万元的部分，不得超过标的额的18%；标的额在人民币100万元以上不足500万元的部分，不得超过标的额的15%；标的额在人民币500万元以上不足1000万元的部分，不得超过标的额的12%；标的额在人民币1000万元以上不足5000万元的部分，不得超过标的额的9%；标的额在人民币5000万元以上的部分，不得超过标的额的6%。</w:t>
      </w:r>
    </w:p>
    <w:p w:rsidR="00BE4608" w:rsidRDefault="00E85BCB">
      <w:pPr>
        <w:spacing w:line="600" w:lineRule="exact"/>
        <w:ind w:firstLineChars="200" w:firstLine="640"/>
        <w:rPr>
          <w:rFonts w:ascii="仿宋_GB2312" w:eastAsia="仿宋_GB2312" w:hAnsi="黑体"/>
          <w:sz w:val="32"/>
          <w:szCs w:val="32"/>
        </w:rPr>
      </w:pPr>
      <w:r>
        <w:rPr>
          <w:rFonts w:ascii="楷体_GB2312" w:eastAsia="楷体_GB2312" w:hAnsi="黑体" w:hint="eastAsia"/>
          <w:sz w:val="32"/>
          <w:szCs w:val="32"/>
        </w:rPr>
        <w:t>（四）建立风险代理告知和提示机制。</w:t>
      </w:r>
      <w:r>
        <w:rPr>
          <w:rFonts w:ascii="仿宋_GB2312" w:eastAsia="仿宋_GB2312" w:hAnsi="黑体" w:hint="eastAsia"/>
          <w:sz w:val="32"/>
          <w:szCs w:val="32"/>
        </w:rPr>
        <w:t>律师事务所应当与当事人签订专门的书面风险代理合同，并在风险代理合同中以醒目方式明确告知当事人风险代理的含义、禁止适用风险代理案件范围、风险代理最高收费金额限制等事项，并就当事人委托的法律服务事项可能发生的风险、双方约定的委托事项应达成的目标、双方各自承担的风险和责任等进行提示。</w:t>
      </w:r>
    </w:p>
    <w:p w:rsidR="00BE4608" w:rsidRDefault="00E85BCB">
      <w:pPr>
        <w:spacing w:line="600" w:lineRule="exact"/>
        <w:ind w:firstLineChars="200" w:firstLine="640"/>
        <w:rPr>
          <w:rFonts w:ascii="黑体" w:eastAsia="黑体" w:hAnsi="黑体"/>
          <w:sz w:val="32"/>
          <w:szCs w:val="32"/>
        </w:rPr>
      </w:pPr>
      <w:r>
        <w:rPr>
          <w:rFonts w:ascii="黑体" w:eastAsia="黑体" w:hAnsi="黑体" w:hint="eastAsia"/>
          <w:sz w:val="32"/>
          <w:szCs w:val="32"/>
        </w:rPr>
        <w:t>八、管理监督</w:t>
      </w:r>
    </w:p>
    <w:p w:rsidR="00BE4608" w:rsidRDefault="00E85BCB">
      <w:pPr>
        <w:spacing w:line="600" w:lineRule="exact"/>
        <w:ind w:firstLineChars="200" w:firstLine="640"/>
        <w:rPr>
          <w:rFonts w:ascii="仿宋_GB2312" w:eastAsia="仿宋_GB2312" w:hAnsi="黑体"/>
          <w:sz w:val="32"/>
          <w:szCs w:val="32"/>
        </w:rPr>
      </w:pPr>
      <w:r>
        <w:rPr>
          <w:rFonts w:ascii="仿宋_GB2312" w:eastAsia="仿宋_GB2312" w:hAnsi="黑体" w:hint="eastAsia"/>
          <w:sz w:val="32"/>
          <w:szCs w:val="32"/>
        </w:rPr>
        <w:t>根据律师服务收费有关制度和律师服务费标准，省、市律师协会和律师事务所切实履行管理监督职责，建立配套工作机制，切实规范律师服务收费行为，确保制度依法依规有效执行。</w:t>
      </w:r>
    </w:p>
    <w:p w:rsidR="00BE4608" w:rsidRDefault="00E85BCB">
      <w:pPr>
        <w:spacing w:line="600" w:lineRule="exact"/>
        <w:ind w:firstLineChars="200" w:firstLine="640"/>
        <w:rPr>
          <w:rFonts w:ascii="仿宋_GB2312" w:eastAsia="仿宋_GB2312" w:hAnsi="黑体"/>
          <w:sz w:val="32"/>
          <w:szCs w:val="32"/>
        </w:rPr>
      </w:pPr>
      <w:r>
        <w:rPr>
          <w:rFonts w:ascii="楷体_GB2312" w:eastAsia="楷体_GB2312" w:hAnsi="黑体" w:hint="eastAsia"/>
          <w:sz w:val="32"/>
          <w:szCs w:val="32"/>
        </w:rPr>
        <w:t>（一）压实律师事务所教育管理责任。</w:t>
      </w:r>
      <w:r>
        <w:rPr>
          <w:rFonts w:ascii="仿宋_GB2312" w:eastAsia="仿宋_GB2312" w:hAnsi="黑体" w:hint="eastAsia"/>
          <w:sz w:val="32"/>
          <w:szCs w:val="32"/>
        </w:rPr>
        <w:t>建立健全律师事务所收案管理、收费管理、财务管理、专用业务文书、档案管理等内部管理制度，强化律师服务收费监督检查。</w:t>
      </w:r>
    </w:p>
    <w:p w:rsidR="00BE4608" w:rsidRDefault="00E85BCB">
      <w:pPr>
        <w:spacing w:line="600" w:lineRule="exact"/>
        <w:ind w:firstLineChars="200" w:firstLine="640"/>
        <w:rPr>
          <w:rFonts w:ascii="仿宋_GB2312" w:eastAsia="仿宋_GB2312" w:hAnsi="黑体"/>
          <w:sz w:val="32"/>
          <w:szCs w:val="32"/>
        </w:rPr>
      </w:pPr>
      <w:r>
        <w:rPr>
          <w:rFonts w:ascii="仿宋_GB2312" w:eastAsia="仿宋_GB2312" w:hAnsi="黑体" w:hint="eastAsia"/>
          <w:sz w:val="32"/>
          <w:szCs w:val="32"/>
        </w:rPr>
        <w:t>律师事务所应当加强对本所律师的教育管理，引导律师</w:t>
      </w:r>
      <w:proofErr w:type="gramStart"/>
      <w:r>
        <w:rPr>
          <w:rFonts w:ascii="仿宋_GB2312" w:eastAsia="仿宋_GB2312" w:hAnsi="黑体" w:hint="eastAsia"/>
          <w:sz w:val="32"/>
          <w:szCs w:val="32"/>
        </w:rPr>
        <w:t>践行</w:t>
      </w:r>
      <w:proofErr w:type="gramEnd"/>
      <w:r>
        <w:rPr>
          <w:rFonts w:ascii="仿宋_GB2312" w:eastAsia="仿宋_GB2312" w:hAnsi="黑体" w:hint="eastAsia"/>
          <w:sz w:val="32"/>
          <w:szCs w:val="32"/>
        </w:rPr>
        <w:t>服务为民理念，树立正确的价值观、义利观，恪守职业道德和执</w:t>
      </w:r>
      <w:r>
        <w:rPr>
          <w:rFonts w:ascii="仿宋_GB2312" w:eastAsia="仿宋_GB2312" w:hAnsi="黑体" w:hint="eastAsia"/>
          <w:sz w:val="32"/>
          <w:szCs w:val="32"/>
        </w:rPr>
        <w:lastRenderedPageBreak/>
        <w:t>业纪律，严格遵守律师服务收费各项管理规定。强化内部监督制约，确保律师服务</w:t>
      </w:r>
      <w:proofErr w:type="gramStart"/>
      <w:r>
        <w:rPr>
          <w:rFonts w:ascii="仿宋_GB2312" w:eastAsia="仿宋_GB2312" w:hAnsi="黑体" w:hint="eastAsia"/>
          <w:sz w:val="32"/>
          <w:szCs w:val="32"/>
        </w:rPr>
        <w:t>收费全</w:t>
      </w:r>
      <w:proofErr w:type="gramEnd"/>
      <w:r>
        <w:rPr>
          <w:rFonts w:ascii="仿宋_GB2312" w:eastAsia="仿宋_GB2312" w:hAnsi="黑体" w:hint="eastAsia"/>
          <w:sz w:val="32"/>
          <w:szCs w:val="32"/>
        </w:rPr>
        <w:t>流程可控，认真办理涉及收费的投诉举报，及时纠正律师违法违规收费行为。</w:t>
      </w:r>
    </w:p>
    <w:p w:rsidR="00BE4608" w:rsidRDefault="00E85BCB">
      <w:pPr>
        <w:spacing w:line="600" w:lineRule="exact"/>
        <w:ind w:firstLineChars="200" w:firstLine="640"/>
        <w:rPr>
          <w:rFonts w:ascii="楷体_GB2312" w:eastAsia="楷体_GB2312" w:hAnsi="黑体"/>
          <w:sz w:val="32"/>
          <w:szCs w:val="32"/>
        </w:rPr>
      </w:pPr>
      <w:r>
        <w:rPr>
          <w:rFonts w:ascii="楷体_GB2312" w:eastAsia="楷体_GB2312" w:hAnsi="黑体" w:hint="eastAsia"/>
          <w:sz w:val="32"/>
          <w:szCs w:val="32"/>
        </w:rPr>
        <w:t>（二）强化律师协会常态化监管责任。</w:t>
      </w:r>
      <w:r>
        <w:rPr>
          <w:rFonts w:ascii="仿宋_GB2312" w:eastAsia="仿宋_GB2312" w:hAnsi="黑体" w:hint="eastAsia"/>
          <w:sz w:val="32"/>
          <w:szCs w:val="32"/>
        </w:rPr>
        <w:t>省、市律师协会把律师服务收费作为律师事务所年度检查考核和律师执业年度考核的重要内容，对上一年度有严重违法违规收费行为、造成恶劣社会影响的律师事务所和律师，依法依规评定为“不合格”“不称职”。</w:t>
      </w:r>
    </w:p>
    <w:p w:rsidR="00BE4608" w:rsidRDefault="00E85BCB">
      <w:pPr>
        <w:spacing w:line="600" w:lineRule="exact"/>
        <w:ind w:firstLineChars="200" w:firstLine="640"/>
        <w:rPr>
          <w:rFonts w:ascii="仿宋_GB2312" w:eastAsia="仿宋_GB2312" w:hAnsi="黑体"/>
          <w:sz w:val="32"/>
          <w:szCs w:val="32"/>
        </w:rPr>
      </w:pPr>
      <w:r>
        <w:rPr>
          <w:rFonts w:ascii="仿宋_GB2312" w:eastAsia="仿宋_GB2312" w:hAnsi="黑体" w:hint="eastAsia"/>
          <w:sz w:val="32"/>
          <w:szCs w:val="32"/>
        </w:rPr>
        <w:t>省、市律师协会开展律师执业案卷评查，每年对不少于5%的律师事务所收费情况开展检查，对该所承办一定比例的案件倒查委托代理合同、收费票据等，及时发现违法违规收费问题。省律师协会不定期对各市律师执业案卷评查情况进行监督抽查。</w:t>
      </w:r>
    </w:p>
    <w:p w:rsidR="00BE4608" w:rsidRDefault="00E85BCB">
      <w:pPr>
        <w:spacing w:line="600" w:lineRule="exact"/>
        <w:ind w:firstLineChars="200" w:firstLine="640"/>
        <w:rPr>
          <w:rFonts w:ascii="仿宋_GB2312" w:eastAsia="仿宋_GB2312" w:hAnsi="黑体"/>
          <w:sz w:val="32"/>
          <w:szCs w:val="32"/>
        </w:rPr>
      </w:pPr>
      <w:r>
        <w:rPr>
          <w:rFonts w:ascii="仿宋_GB2312" w:eastAsia="仿宋_GB2312" w:hAnsi="黑体" w:hint="eastAsia"/>
          <w:sz w:val="32"/>
          <w:szCs w:val="32"/>
        </w:rPr>
        <w:t>对于律师服务收费标准及律师服务收费行为存在违法违规行为的</w:t>
      </w:r>
      <w:r w:rsidR="00D60F72">
        <w:rPr>
          <w:rFonts w:ascii="仿宋_GB2312" w:eastAsia="仿宋_GB2312" w:hAnsi="黑体" w:hint="eastAsia"/>
          <w:sz w:val="32"/>
          <w:szCs w:val="32"/>
        </w:rPr>
        <w:t>,</w:t>
      </w:r>
      <w:r>
        <w:rPr>
          <w:rFonts w:ascii="仿宋_GB2312" w:eastAsia="仿宋_GB2312" w:hAnsi="黑体" w:hint="eastAsia"/>
          <w:sz w:val="32"/>
          <w:szCs w:val="32"/>
        </w:rPr>
        <w:t>省、市律师协会建立律师事务所负责人约谈制度，强化监督管理。</w:t>
      </w:r>
    </w:p>
    <w:p w:rsidR="00BE4608" w:rsidRDefault="00E85BCB">
      <w:pPr>
        <w:spacing w:line="600" w:lineRule="exact"/>
        <w:ind w:firstLineChars="200" w:firstLine="640"/>
        <w:rPr>
          <w:rFonts w:ascii="黑体" w:eastAsia="黑体" w:hAnsi="黑体"/>
          <w:sz w:val="32"/>
          <w:szCs w:val="32"/>
        </w:rPr>
      </w:pPr>
      <w:r>
        <w:rPr>
          <w:rFonts w:ascii="楷体_GB2312" w:eastAsia="楷体_GB2312" w:hAnsi="黑体" w:hint="eastAsia"/>
          <w:sz w:val="32"/>
          <w:szCs w:val="32"/>
        </w:rPr>
        <w:t>（三）加大违法违规查处力度。</w:t>
      </w:r>
      <w:r>
        <w:rPr>
          <w:rFonts w:ascii="仿宋_GB2312" w:eastAsia="仿宋_GB2312" w:hAnsi="黑体" w:hint="eastAsia"/>
          <w:sz w:val="32"/>
          <w:szCs w:val="32"/>
        </w:rPr>
        <w:t>省、市律师协会完善违法违规收费投诉处理机制，重点查处涉及群众切身利益的民生</w:t>
      </w:r>
      <w:proofErr w:type="gramStart"/>
      <w:r>
        <w:rPr>
          <w:rFonts w:ascii="仿宋_GB2312" w:eastAsia="仿宋_GB2312" w:hAnsi="黑体" w:hint="eastAsia"/>
          <w:sz w:val="32"/>
          <w:szCs w:val="32"/>
        </w:rPr>
        <w:t>类律师</w:t>
      </w:r>
      <w:proofErr w:type="gramEnd"/>
      <w:r>
        <w:rPr>
          <w:rFonts w:ascii="仿宋_GB2312" w:eastAsia="仿宋_GB2312" w:hAnsi="黑体" w:hint="eastAsia"/>
          <w:sz w:val="32"/>
          <w:szCs w:val="32"/>
        </w:rPr>
        <w:t>服务收费投诉，确保有投诉必受理、有案必查、违法必究。</w:t>
      </w:r>
    </w:p>
    <w:p w:rsidR="00BE4608" w:rsidRDefault="00E85BCB">
      <w:pPr>
        <w:spacing w:line="600" w:lineRule="exact"/>
        <w:ind w:firstLineChars="200" w:firstLine="640"/>
        <w:rPr>
          <w:rFonts w:ascii="仿宋_GB2312" w:eastAsia="仿宋_GB2312" w:hAnsi="黑体"/>
          <w:sz w:val="32"/>
          <w:szCs w:val="32"/>
        </w:rPr>
      </w:pPr>
      <w:r>
        <w:rPr>
          <w:rFonts w:ascii="仿宋_GB2312" w:eastAsia="仿宋_GB2312" w:hAnsi="黑体" w:hint="eastAsia"/>
          <w:sz w:val="32"/>
          <w:szCs w:val="32"/>
        </w:rPr>
        <w:t>依法依规严肃查处违法违规收费行为，对私自收费、违规风险代理收费、变相乱收费以及以向司法人员、仲裁员疏通关系为由收取所谓“办案费”“顾问费”等违法违规收费行为；不按规定公示律师服务收费标准，不按律师事务所制定的律师服务费标</w:t>
      </w:r>
      <w:r>
        <w:rPr>
          <w:rFonts w:ascii="仿宋_GB2312" w:eastAsia="仿宋_GB2312" w:hAnsi="黑体" w:hint="eastAsia"/>
          <w:sz w:val="32"/>
          <w:szCs w:val="32"/>
        </w:rPr>
        <w:lastRenderedPageBreak/>
        <w:t>准范围收费（包括超出律师服务收费标准以及低于律师服务收费标准范围收费），采取分解收费项目、重复收费、扩大范围等方式变相提高收费标准，价格欺诈等违反价格法律法规的行为，由省、市律师协会依法</w:t>
      </w:r>
      <w:proofErr w:type="gramStart"/>
      <w:r>
        <w:rPr>
          <w:rFonts w:ascii="仿宋_GB2312" w:eastAsia="仿宋_GB2312" w:hAnsi="黑体" w:hint="eastAsia"/>
          <w:sz w:val="32"/>
          <w:szCs w:val="32"/>
        </w:rPr>
        <w:t>作出</w:t>
      </w:r>
      <w:proofErr w:type="gramEnd"/>
      <w:r>
        <w:rPr>
          <w:rFonts w:ascii="仿宋_GB2312" w:eastAsia="仿宋_GB2312" w:hAnsi="黑体" w:hint="eastAsia"/>
          <w:sz w:val="32"/>
          <w:szCs w:val="32"/>
        </w:rPr>
        <w:t>相关行业处分。</w:t>
      </w:r>
    </w:p>
    <w:p w:rsidR="00BE4608" w:rsidRDefault="00E85BCB">
      <w:pPr>
        <w:spacing w:line="600" w:lineRule="exact"/>
        <w:ind w:firstLineChars="200" w:firstLine="640"/>
        <w:rPr>
          <w:rFonts w:ascii="仿宋_GB2312" w:eastAsia="仿宋_GB2312" w:hAnsi="黑体"/>
          <w:sz w:val="32"/>
          <w:szCs w:val="32"/>
        </w:rPr>
      </w:pPr>
      <w:r>
        <w:rPr>
          <w:rFonts w:ascii="仿宋_GB2312" w:eastAsia="仿宋_GB2312" w:hAnsi="黑体" w:hint="eastAsia"/>
          <w:sz w:val="32"/>
          <w:szCs w:val="32"/>
        </w:rPr>
        <w:t>健全律师服务收费诚信信息公示机制，省、市律师协会及时在律师诚信信息公示平台公示律师事务所和律师因违法违规收费被行业处分信息，定期通报违法违规收费典型案例，强化警示教育效果。</w:t>
      </w:r>
    </w:p>
    <w:p w:rsidR="00BE4608" w:rsidRDefault="00E85BCB">
      <w:pPr>
        <w:spacing w:line="600" w:lineRule="exact"/>
        <w:ind w:firstLineChars="200" w:firstLine="640"/>
        <w:rPr>
          <w:rFonts w:ascii="仿宋_GB2312" w:eastAsia="仿宋_GB2312" w:hAnsi="黑体"/>
          <w:sz w:val="32"/>
          <w:szCs w:val="32"/>
        </w:rPr>
      </w:pPr>
      <w:r>
        <w:rPr>
          <w:rFonts w:ascii="楷体_GB2312" w:eastAsia="楷体_GB2312" w:hAnsi="黑体" w:hint="eastAsia"/>
          <w:sz w:val="32"/>
          <w:szCs w:val="32"/>
        </w:rPr>
        <w:t>（四）健全律师服务收费争议解决机制。</w:t>
      </w:r>
      <w:r>
        <w:rPr>
          <w:rFonts w:ascii="仿宋_GB2312" w:eastAsia="仿宋_GB2312" w:hAnsi="黑体" w:hint="eastAsia"/>
          <w:sz w:val="32"/>
          <w:szCs w:val="32"/>
        </w:rPr>
        <w:t>因律师服务收费发生争议的，律师事务所和当事人可以协商解决。协商不成的，双方可以提请律师事务所所属的省、市律师协会进行调解。律师协会执业纠纷调解委员会负责处理律师服务收费争议，制定律师服务收费争议调解规则，依法依规开展调解。</w:t>
      </w:r>
    </w:p>
    <w:p w:rsidR="00BE4608" w:rsidRDefault="00E85BCB">
      <w:pPr>
        <w:spacing w:line="600" w:lineRule="exact"/>
        <w:ind w:firstLineChars="200" w:firstLine="640"/>
        <w:rPr>
          <w:rFonts w:ascii="黑体" w:eastAsia="黑体" w:hAnsi="黑体"/>
          <w:sz w:val="32"/>
          <w:szCs w:val="32"/>
        </w:rPr>
      </w:pPr>
      <w:r>
        <w:rPr>
          <w:rFonts w:ascii="黑体" w:eastAsia="黑体" w:hAnsi="黑体" w:hint="eastAsia"/>
          <w:sz w:val="32"/>
          <w:szCs w:val="32"/>
        </w:rPr>
        <w:t>九、其他</w:t>
      </w:r>
    </w:p>
    <w:p w:rsidR="00BE4608" w:rsidRDefault="00E85BCB">
      <w:pPr>
        <w:spacing w:line="600" w:lineRule="exact"/>
        <w:ind w:firstLineChars="200" w:firstLine="640"/>
        <w:rPr>
          <w:rFonts w:ascii="仿宋_GB2312" w:eastAsia="仿宋_GB2312" w:hAnsi="黑体"/>
          <w:sz w:val="32"/>
          <w:szCs w:val="32"/>
        </w:rPr>
      </w:pPr>
      <w:r>
        <w:rPr>
          <w:rFonts w:ascii="仿宋_GB2312" w:eastAsia="仿宋_GB2312" w:hAnsi="黑体" w:hint="eastAsia"/>
          <w:sz w:val="32"/>
          <w:szCs w:val="32"/>
        </w:rPr>
        <w:t>本指引2022年</w:t>
      </w:r>
      <w:r w:rsidR="00CC3921">
        <w:rPr>
          <w:rFonts w:ascii="仿宋_GB2312" w:eastAsia="仿宋_GB2312" w:hAnsi="黑体" w:hint="eastAsia"/>
          <w:sz w:val="32"/>
          <w:szCs w:val="32"/>
        </w:rPr>
        <w:t>8</w:t>
      </w:r>
      <w:r>
        <w:rPr>
          <w:rFonts w:ascii="仿宋_GB2312" w:eastAsia="仿宋_GB2312" w:hAnsi="黑体" w:hint="eastAsia"/>
          <w:sz w:val="32"/>
          <w:szCs w:val="32"/>
        </w:rPr>
        <w:t>月</w:t>
      </w:r>
      <w:r w:rsidR="00CC3921">
        <w:rPr>
          <w:rFonts w:ascii="仿宋_GB2312" w:eastAsia="仿宋_GB2312" w:hAnsi="黑体" w:hint="eastAsia"/>
          <w:sz w:val="32"/>
          <w:szCs w:val="32"/>
        </w:rPr>
        <w:t>27</w:t>
      </w:r>
      <w:r>
        <w:rPr>
          <w:rFonts w:ascii="仿宋_GB2312" w:eastAsia="仿宋_GB2312" w:hAnsi="黑体" w:hint="eastAsia"/>
          <w:sz w:val="32"/>
          <w:szCs w:val="32"/>
        </w:rPr>
        <w:t>日经山东省律师协会第九届常务理事会第</w:t>
      </w:r>
      <w:r w:rsidR="00CC3921">
        <w:rPr>
          <w:rFonts w:ascii="仿宋_GB2312" w:eastAsia="仿宋_GB2312" w:hAnsi="黑体" w:hint="eastAsia"/>
          <w:sz w:val="32"/>
          <w:szCs w:val="32"/>
        </w:rPr>
        <w:t>七</w:t>
      </w:r>
      <w:r>
        <w:rPr>
          <w:rFonts w:ascii="仿宋_GB2312" w:eastAsia="仿宋_GB2312" w:hAnsi="黑体" w:hint="eastAsia"/>
          <w:sz w:val="32"/>
          <w:szCs w:val="32"/>
        </w:rPr>
        <w:t>次会议通过，即日起生效并施行。</w:t>
      </w:r>
    </w:p>
    <w:p w:rsidR="00BE4608" w:rsidRDefault="00E85BCB">
      <w:pPr>
        <w:spacing w:line="600" w:lineRule="exact"/>
        <w:ind w:firstLineChars="200" w:firstLine="640"/>
        <w:rPr>
          <w:rFonts w:ascii="仿宋_GB2312" w:eastAsia="仿宋_GB2312" w:hAnsi="黑体"/>
          <w:sz w:val="32"/>
          <w:szCs w:val="32"/>
        </w:rPr>
        <w:sectPr w:rsidR="00BE4608">
          <w:footerReference w:type="default" r:id="rId7"/>
          <w:pgSz w:w="11906" w:h="16838"/>
          <w:pgMar w:top="1701" w:right="1474" w:bottom="1418" w:left="1588" w:header="851" w:footer="992" w:gutter="0"/>
          <w:pgNumType w:fmt="numberInDash"/>
          <w:cols w:space="425"/>
          <w:docGrid w:type="lines" w:linePitch="312"/>
        </w:sectPr>
      </w:pPr>
      <w:r>
        <w:rPr>
          <w:rFonts w:ascii="仿宋_GB2312" w:eastAsia="仿宋_GB2312" w:hAnsi="黑体" w:hint="eastAsia"/>
          <w:sz w:val="32"/>
          <w:szCs w:val="32"/>
        </w:rPr>
        <w:t>本指引由山东省律师协会常务理事会负责解释。</w:t>
      </w:r>
      <w:r>
        <w:rPr>
          <w:rFonts w:ascii="仿宋_GB2312" w:eastAsia="仿宋_GB2312" w:hAnsi="黑体"/>
          <w:sz w:val="32"/>
          <w:szCs w:val="32"/>
        </w:rPr>
        <w:br w:type="page"/>
      </w:r>
    </w:p>
    <w:p w:rsidR="00BE4608" w:rsidRDefault="00E85BCB">
      <w:pPr>
        <w:spacing w:line="600" w:lineRule="exact"/>
        <w:rPr>
          <w:rFonts w:ascii="黑体" w:eastAsia="黑体" w:hAnsi="黑体"/>
          <w:sz w:val="32"/>
          <w:szCs w:val="32"/>
        </w:rPr>
      </w:pPr>
      <w:r>
        <w:rPr>
          <w:rFonts w:ascii="黑体" w:eastAsia="黑体" w:hAnsi="黑体" w:hint="eastAsia"/>
          <w:sz w:val="32"/>
          <w:szCs w:val="32"/>
        </w:rPr>
        <w:lastRenderedPageBreak/>
        <w:t>附件</w:t>
      </w:r>
    </w:p>
    <w:p w:rsidR="00BE4608" w:rsidRDefault="00E85BCB">
      <w:pPr>
        <w:spacing w:line="600" w:lineRule="exact"/>
        <w:jc w:val="center"/>
        <w:rPr>
          <w:rFonts w:ascii="方正小标宋简体" w:eastAsia="方正小标宋简体" w:hAnsi="黑体"/>
          <w:sz w:val="44"/>
          <w:szCs w:val="44"/>
        </w:rPr>
      </w:pPr>
      <w:r>
        <w:rPr>
          <w:rFonts w:ascii="方正小标宋简体" w:eastAsia="方正小标宋简体" w:hAnsi="黑体" w:hint="eastAsia"/>
          <w:sz w:val="44"/>
          <w:szCs w:val="44"/>
        </w:rPr>
        <w:t>山东省律师服务费标准示范文本</w:t>
      </w:r>
    </w:p>
    <w:p w:rsidR="00BE4608" w:rsidRDefault="00E85BCB">
      <w:pPr>
        <w:spacing w:line="600" w:lineRule="exact"/>
        <w:rPr>
          <w:rFonts w:ascii="楷体_GB2312" w:eastAsia="楷体_GB2312" w:hAnsi="黑体"/>
          <w:sz w:val="32"/>
          <w:szCs w:val="32"/>
        </w:rPr>
      </w:pPr>
      <w:r>
        <w:rPr>
          <w:rFonts w:ascii="楷体_GB2312" w:eastAsia="楷体_GB2312" w:hAnsi="黑体" w:hint="eastAsia"/>
          <w:sz w:val="32"/>
          <w:szCs w:val="32"/>
        </w:rPr>
        <w:t>（各律师事务所可依自身情况参照下列表格制定律师服务费标准。其中带“*”的风险代理内容为</w:t>
      </w:r>
      <w:bookmarkStart w:id="0" w:name="_GoBack"/>
      <w:bookmarkEnd w:id="0"/>
      <w:r>
        <w:rPr>
          <w:rFonts w:ascii="楷体_GB2312" w:eastAsia="楷体_GB2312" w:hAnsi="黑体" w:hint="eastAsia"/>
          <w:sz w:val="32"/>
          <w:szCs w:val="32"/>
        </w:rPr>
        <w:t>强制性规定，各律师事务所制定的律师服务费标准不得超出该范围）</w:t>
      </w:r>
    </w:p>
    <w:tbl>
      <w:tblPr>
        <w:tblStyle w:val="a6"/>
        <w:tblW w:w="0" w:type="auto"/>
        <w:tblLook w:val="04A0"/>
      </w:tblPr>
      <w:tblGrid>
        <w:gridCol w:w="2322"/>
        <w:gridCol w:w="1614"/>
        <w:gridCol w:w="2409"/>
        <w:gridCol w:w="3261"/>
        <w:gridCol w:w="2409"/>
        <w:gridCol w:w="1920"/>
      </w:tblGrid>
      <w:tr w:rsidR="00BE4608" w:rsidTr="0014668D">
        <w:tc>
          <w:tcPr>
            <w:tcW w:w="2322" w:type="dxa"/>
          </w:tcPr>
          <w:p w:rsidR="00BE4608" w:rsidRDefault="00E85BCB">
            <w:pPr>
              <w:spacing w:line="600" w:lineRule="exact"/>
              <w:jc w:val="center"/>
              <w:rPr>
                <w:rFonts w:ascii="楷体_GB2312" w:eastAsia="楷体_GB2312" w:hAnsi="黑体"/>
                <w:sz w:val="32"/>
                <w:szCs w:val="32"/>
              </w:rPr>
            </w:pPr>
            <w:r>
              <w:rPr>
                <w:rFonts w:ascii="楷体_GB2312" w:eastAsia="楷体_GB2312" w:hAnsi="黑体" w:hint="eastAsia"/>
                <w:sz w:val="32"/>
                <w:szCs w:val="32"/>
              </w:rPr>
              <w:t>收费项目</w:t>
            </w:r>
          </w:p>
        </w:tc>
        <w:tc>
          <w:tcPr>
            <w:tcW w:w="1614" w:type="dxa"/>
          </w:tcPr>
          <w:p w:rsidR="00BE4608" w:rsidRDefault="00E85BCB">
            <w:pPr>
              <w:spacing w:line="600" w:lineRule="exact"/>
              <w:jc w:val="center"/>
              <w:rPr>
                <w:rFonts w:ascii="楷体_GB2312" w:eastAsia="楷体_GB2312" w:hAnsi="黑体"/>
                <w:sz w:val="32"/>
                <w:szCs w:val="32"/>
              </w:rPr>
            </w:pPr>
            <w:r>
              <w:rPr>
                <w:rFonts w:ascii="楷体_GB2312" w:eastAsia="楷体_GB2312" w:hAnsi="黑体" w:hint="eastAsia"/>
                <w:sz w:val="32"/>
                <w:szCs w:val="32"/>
              </w:rPr>
              <w:t>收费方式</w:t>
            </w:r>
          </w:p>
        </w:tc>
        <w:tc>
          <w:tcPr>
            <w:tcW w:w="2409" w:type="dxa"/>
          </w:tcPr>
          <w:p w:rsidR="00BE4608" w:rsidRDefault="00E85BCB">
            <w:pPr>
              <w:spacing w:line="600" w:lineRule="exact"/>
              <w:jc w:val="center"/>
              <w:rPr>
                <w:rFonts w:ascii="楷体_GB2312" w:eastAsia="楷体_GB2312" w:hAnsi="黑体"/>
                <w:sz w:val="32"/>
                <w:szCs w:val="32"/>
              </w:rPr>
            </w:pPr>
            <w:r>
              <w:rPr>
                <w:rFonts w:ascii="楷体_GB2312" w:eastAsia="楷体_GB2312" w:hAnsi="黑体" w:hint="eastAsia"/>
                <w:sz w:val="32"/>
                <w:szCs w:val="32"/>
              </w:rPr>
              <w:t>服务内容</w:t>
            </w:r>
          </w:p>
        </w:tc>
        <w:tc>
          <w:tcPr>
            <w:tcW w:w="3261" w:type="dxa"/>
          </w:tcPr>
          <w:p w:rsidR="00BE4608" w:rsidRDefault="00E85BCB">
            <w:pPr>
              <w:spacing w:line="600" w:lineRule="exact"/>
              <w:jc w:val="center"/>
              <w:rPr>
                <w:rFonts w:ascii="楷体_GB2312" w:eastAsia="楷体_GB2312" w:hAnsi="黑体"/>
                <w:sz w:val="32"/>
                <w:szCs w:val="32"/>
              </w:rPr>
            </w:pPr>
            <w:r>
              <w:rPr>
                <w:rFonts w:ascii="楷体_GB2312" w:eastAsia="楷体_GB2312" w:hAnsi="黑体" w:hint="eastAsia"/>
                <w:sz w:val="32"/>
                <w:szCs w:val="32"/>
              </w:rPr>
              <w:t>收费标准</w:t>
            </w:r>
          </w:p>
        </w:tc>
        <w:tc>
          <w:tcPr>
            <w:tcW w:w="2409" w:type="dxa"/>
          </w:tcPr>
          <w:p w:rsidR="00BE4608" w:rsidRDefault="00E85BCB">
            <w:pPr>
              <w:spacing w:line="600" w:lineRule="exact"/>
              <w:jc w:val="center"/>
              <w:rPr>
                <w:rFonts w:ascii="楷体_GB2312" w:eastAsia="楷体_GB2312" w:hAnsi="黑体"/>
                <w:sz w:val="32"/>
                <w:szCs w:val="32"/>
              </w:rPr>
            </w:pPr>
            <w:r>
              <w:rPr>
                <w:rFonts w:ascii="楷体_GB2312" w:eastAsia="楷体_GB2312" w:hAnsi="黑体" w:hint="eastAsia"/>
                <w:sz w:val="32"/>
                <w:szCs w:val="32"/>
              </w:rPr>
              <w:t>说明</w:t>
            </w:r>
          </w:p>
        </w:tc>
        <w:tc>
          <w:tcPr>
            <w:tcW w:w="1920" w:type="dxa"/>
          </w:tcPr>
          <w:p w:rsidR="00BE4608" w:rsidRDefault="00E85BCB">
            <w:pPr>
              <w:spacing w:line="600" w:lineRule="exact"/>
              <w:jc w:val="center"/>
              <w:rPr>
                <w:rFonts w:ascii="楷体_GB2312" w:eastAsia="楷体_GB2312" w:hAnsi="黑体"/>
                <w:sz w:val="32"/>
                <w:szCs w:val="32"/>
              </w:rPr>
            </w:pPr>
            <w:r>
              <w:rPr>
                <w:rFonts w:ascii="楷体_GB2312" w:eastAsia="楷体_GB2312" w:hAnsi="黑体" w:hint="eastAsia"/>
                <w:sz w:val="32"/>
                <w:szCs w:val="32"/>
              </w:rPr>
              <w:t>备注</w:t>
            </w:r>
          </w:p>
        </w:tc>
      </w:tr>
      <w:tr w:rsidR="00BE4608" w:rsidTr="0014668D">
        <w:trPr>
          <w:trHeight w:val="300"/>
        </w:trPr>
        <w:tc>
          <w:tcPr>
            <w:tcW w:w="2322" w:type="dxa"/>
            <w:vMerge w:val="restart"/>
            <w:vAlign w:val="center"/>
          </w:tcPr>
          <w:p w:rsidR="00BE4608" w:rsidRDefault="00E85BCB" w:rsidP="00D60F72">
            <w:pPr>
              <w:tabs>
                <w:tab w:val="left" w:pos="972"/>
              </w:tabs>
              <w:spacing w:line="600" w:lineRule="exact"/>
              <w:jc w:val="center"/>
              <w:rPr>
                <w:rFonts w:ascii="仿宋_GB2312" w:eastAsia="仿宋_GB2312" w:hAnsi="黑体"/>
                <w:sz w:val="28"/>
                <w:szCs w:val="28"/>
              </w:rPr>
            </w:pPr>
            <w:r>
              <w:rPr>
                <w:rFonts w:ascii="仿宋_GB2312" w:eastAsia="仿宋_GB2312" w:hAnsi="黑体" w:hint="eastAsia"/>
                <w:sz w:val="28"/>
                <w:szCs w:val="28"/>
              </w:rPr>
              <w:t>办理刑事案件</w:t>
            </w:r>
          </w:p>
          <w:p w:rsidR="00BE4608" w:rsidRDefault="00E85BCB" w:rsidP="00D60F72">
            <w:pPr>
              <w:tabs>
                <w:tab w:val="left" w:pos="972"/>
              </w:tabs>
              <w:spacing w:line="600" w:lineRule="exact"/>
              <w:jc w:val="center"/>
              <w:rPr>
                <w:rFonts w:ascii="楷体_GB2312" w:eastAsia="楷体_GB2312" w:hAnsi="黑体"/>
                <w:sz w:val="32"/>
                <w:szCs w:val="32"/>
              </w:rPr>
            </w:pPr>
            <w:r>
              <w:rPr>
                <w:rFonts w:ascii="仿宋_GB2312" w:eastAsia="仿宋_GB2312" w:hAnsi="黑体" w:hint="eastAsia"/>
                <w:sz w:val="28"/>
                <w:szCs w:val="28"/>
              </w:rPr>
              <w:t>服务费</w:t>
            </w:r>
          </w:p>
        </w:tc>
        <w:tc>
          <w:tcPr>
            <w:tcW w:w="1614" w:type="dxa"/>
            <w:vMerge w:val="restart"/>
            <w:vAlign w:val="center"/>
          </w:tcPr>
          <w:p w:rsidR="00BE4608" w:rsidRDefault="00E85BCB" w:rsidP="00D60F72">
            <w:pPr>
              <w:spacing w:line="600" w:lineRule="exact"/>
              <w:jc w:val="center"/>
              <w:rPr>
                <w:rFonts w:ascii="楷体_GB2312" w:eastAsia="楷体_GB2312" w:hAnsi="黑体"/>
                <w:sz w:val="32"/>
                <w:szCs w:val="32"/>
              </w:rPr>
            </w:pPr>
            <w:r>
              <w:rPr>
                <w:rFonts w:ascii="仿宋_GB2312" w:eastAsia="仿宋_GB2312" w:hAnsi="黑体" w:hint="eastAsia"/>
                <w:sz w:val="28"/>
                <w:szCs w:val="28"/>
              </w:rPr>
              <w:t>计件收费</w:t>
            </w:r>
          </w:p>
        </w:tc>
        <w:tc>
          <w:tcPr>
            <w:tcW w:w="2409" w:type="dxa"/>
          </w:tcPr>
          <w:p w:rsidR="00BE4608" w:rsidRDefault="00E85BCB">
            <w:pPr>
              <w:spacing w:line="600" w:lineRule="exact"/>
              <w:jc w:val="center"/>
              <w:rPr>
                <w:rFonts w:ascii="仿宋_GB2312" w:eastAsia="仿宋_GB2312" w:hAnsi="黑体"/>
                <w:sz w:val="28"/>
                <w:szCs w:val="28"/>
              </w:rPr>
            </w:pPr>
            <w:r>
              <w:rPr>
                <w:rFonts w:ascii="仿宋_GB2312" w:eastAsia="仿宋_GB2312" w:hAnsi="黑体" w:hint="eastAsia"/>
                <w:sz w:val="28"/>
                <w:szCs w:val="28"/>
              </w:rPr>
              <w:t>侦查阶段</w:t>
            </w:r>
          </w:p>
        </w:tc>
        <w:tc>
          <w:tcPr>
            <w:tcW w:w="3261" w:type="dxa"/>
          </w:tcPr>
          <w:p w:rsidR="00BE4608" w:rsidRDefault="00E85BCB">
            <w:pPr>
              <w:spacing w:line="600" w:lineRule="exact"/>
              <w:jc w:val="center"/>
              <w:rPr>
                <w:rFonts w:ascii="仿宋_GB2312" w:eastAsia="仿宋_GB2312" w:hAnsi="黑体"/>
                <w:sz w:val="28"/>
                <w:szCs w:val="28"/>
              </w:rPr>
            </w:pPr>
            <w:r>
              <w:rPr>
                <w:rFonts w:ascii="仿宋_GB2312" w:eastAsia="仿宋_GB2312" w:hAnsi="黑体" w:hint="eastAsia"/>
                <w:sz w:val="28"/>
                <w:szCs w:val="28"/>
              </w:rPr>
              <w:t>【】万</w:t>
            </w:r>
            <w:r>
              <w:rPr>
                <w:rFonts w:ascii="仿宋_GB2312" w:eastAsia="仿宋_GB2312" w:hAnsi="黑体"/>
                <w:sz w:val="28"/>
                <w:szCs w:val="28"/>
              </w:rPr>
              <w:t>元</w:t>
            </w:r>
            <w:r>
              <w:rPr>
                <w:rFonts w:ascii="仿宋_GB2312" w:eastAsia="仿宋_GB2312" w:hAnsi="黑体" w:hint="eastAsia"/>
                <w:sz w:val="28"/>
                <w:szCs w:val="28"/>
              </w:rPr>
              <w:t>—【】万</w:t>
            </w:r>
            <w:r>
              <w:rPr>
                <w:rFonts w:ascii="仿宋_GB2312" w:eastAsia="仿宋_GB2312" w:hAnsi="黑体"/>
                <w:sz w:val="28"/>
                <w:szCs w:val="28"/>
              </w:rPr>
              <w:t>元/件</w:t>
            </w:r>
          </w:p>
        </w:tc>
        <w:tc>
          <w:tcPr>
            <w:tcW w:w="2409" w:type="dxa"/>
            <w:vMerge w:val="restart"/>
          </w:tcPr>
          <w:p w:rsidR="00BE4608" w:rsidRDefault="00E85BCB">
            <w:pPr>
              <w:spacing w:line="340" w:lineRule="exact"/>
              <w:rPr>
                <w:rFonts w:ascii="仿宋_GB2312" w:eastAsia="仿宋_GB2312" w:hAnsi="黑体"/>
                <w:sz w:val="28"/>
                <w:szCs w:val="28"/>
              </w:rPr>
            </w:pPr>
            <w:r>
              <w:rPr>
                <w:rFonts w:ascii="仿宋_GB2312" w:eastAsia="仿宋_GB2312" w:hAnsi="黑体" w:hint="eastAsia"/>
                <w:sz w:val="28"/>
                <w:szCs w:val="28"/>
              </w:rPr>
              <w:t>1.刑事案件的犯罪嫌疑人、被告人同时涉及数个罪名或数起犯罪事实，可按照所涉罪名或犯罪事实分别计件收费。</w:t>
            </w:r>
          </w:p>
          <w:p w:rsidR="00BE4608" w:rsidRDefault="00E85BCB">
            <w:pPr>
              <w:spacing w:line="340" w:lineRule="exact"/>
              <w:rPr>
                <w:rFonts w:ascii="仿宋_GB2312" w:eastAsia="仿宋_GB2312" w:hAnsi="黑体"/>
                <w:sz w:val="28"/>
                <w:szCs w:val="28"/>
              </w:rPr>
            </w:pPr>
            <w:r>
              <w:rPr>
                <w:rFonts w:ascii="仿宋_GB2312" w:eastAsia="仿宋_GB2312" w:hAnsi="黑体" w:hint="eastAsia"/>
                <w:sz w:val="28"/>
                <w:szCs w:val="28"/>
              </w:rPr>
              <w:t>2.刑事附带民事诉讼案件的民事诉讼部分，参照民事诉讼案件标准收费。</w:t>
            </w:r>
          </w:p>
          <w:p w:rsidR="00BE4608" w:rsidRDefault="00E85BCB">
            <w:pPr>
              <w:spacing w:line="340" w:lineRule="exact"/>
              <w:rPr>
                <w:rFonts w:ascii="仿宋_GB2312" w:eastAsia="仿宋_GB2312" w:hAnsi="黑体"/>
                <w:sz w:val="28"/>
                <w:szCs w:val="28"/>
              </w:rPr>
            </w:pPr>
            <w:r>
              <w:rPr>
                <w:rFonts w:ascii="仿宋_GB2312" w:eastAsia="仿宋_GB2312" w:hAnsi="黑体" w:hint="eastAsia"/>
                <w:sz w:val="28"/>
                <w:szCs w:val="28"/>
              </w:rPr>
              <w:t>3.办理侵财类、职务类及重大疑难案件收费，可按规定标准的【】—【】</w:t>
            </w:r>
            <w:proofErr w:type="gramStart"/>
            <w:r>
              <w:rPr>
                <w:rFonts w:ascii="仿宋_GB2312" w:eastAsia="仿宋_GB2312" w:hAnsi="黑体" w:hint="eastAsia"/>
                <w:sz w:val="28"/>
                <w:szCs w:val="28"/>
              </w:rPr>
              <w:t>倍</w:t>
            </w:r>
            <w:proofErr w:type="gramEnd"/>
            <w:r>
              <w:rPr>
                <w:rFonts w:ascii="仿宋_GB2312" w:eastAsia="仿宋_GB2312" w:hAnsi="黑体" w:hint="eastAsia"/>
                <w:sz w:val="28"/>
                <w:szCs w:val="28"/>
              </w:rPr>
              <w:t>收费。</w:t>
            </w:r>
          </w:p>
        </w:tc>
        <w:tc>
          <w:tcPr>
            <w:tcW w:w="1920" w:type="dxa"/>
            <w:vMerge w:val="restart"/>
            <w:vAlign w:val="center"/>
          </w:tcPr>
          <w:p w:rsidR="00BE4608" w:rsidRDefault="00E85BCB" w:rsidP="00D60F72">
            <w:pPr>
              <w:spacing w:line="340" w:lineRule="exact"/>
              <w:jc w:val="center"/>
              <w:rPr>
                <w:rFonts w:ascii="楷体_GB2312" w:eastAsia="楷体_GB2312" w:hAnsi="黑体"/>
                <w:sz w:val="32"/>
                <w:szCs w:val="32"/>
              </w:rPr>
            </w:pPr>
            <w:r>
              <w:rPr>
                <w:rFonts w:ascii="仿宋_GB2312" w:eastAsia="仿宋_GB2312" w:hAnsi="黑体" w:hint="eastAsia"/>
                <w:sz w:val="28"/>
                <w:szCs w:val="28"/>
              </w:rPr>
              <w:t>重大、疑难、复杂诉讼案件经律师事务所与委托人协商一致，可以在规定标准【】</w:t>
            </w:r>
            <w:proofErr w:type="gramStart"/>
            <w:r>
              <w:rPr>
                <w:rFonts w:ascii="仿宋_GB2312" w:eastAsia="仿宋_GB2312" w:hAnsi="黑体"/>
                <w:sz w:val="28"/>
                <w:szCs w:val="28"/>
              </w:rPr>
              <w:t>倍</w:t>
            </w:r>
            <w:proofErr w:type="gramEnd"/>
            <w:r>
              <w:rPr>
                <w:rFonts w:ascii="仿宋_GB2312" w:eastAsia="仿宋_GB2312" w:hAnsi="黑体"/>
                <w:sz w:val="28"/>
                <w:szCs w:val="28"/>
              </w:rPr>
              <w:t>之内（含</w:t>
            </w:r>
            <w:r>
              <w:rPr>
                <w:rFonts w:ascii="仿宋_GB2312" w:eastAsia="仿宋_GB2312" w:hAnsi="黑体" w:hint="eastAsia"/>
                <w:sz w:val="28"/>
                <w:szCs w:val="28"/>
              </w:rPr>
              <w:t>【】</w:t>
            </w:r>
            <w:proofErr w:type="gramStart"/>
            <w:r>
              <w:rPr>
                <w:rFonts w:ascii="仿宋_GB2312" w:eastAsia="仿宋_GB2312" w:hAnsi="黑体"/>
                <w:sz w:val="28"/>
                <w:szCs w:val="28"/>
              </w:rPr>
              <w:t>倍</w:t>
            </w:r>
            <w:proofErr w:type="gramEnd"/>
            <w:r>
              <w:rPr>
                <w:rFonts w:ascii="仿宋_GB2312" w:eastAsia="仿宋_GB2312" w:hAnsi="黑体"/>
                <w:sz w:val="28"/>
                <w:szCs w:val="28"/>
              </w:rPr>
              <w:t>）协商确定收费标准。</w:t>
            </w:r>
          </w:p>
        </w:tc>
      </w:tr>
      <w:tr w:rsidR="00BE4608" w:rsidTr="0014668D">
        <w:trPr>
          <w:trHeight w:val="300"/>
        </w:trPr>
        <w:tc>
          <w:tcPr>
            <w:tcW w:w="2322" w:type="dxa"/>
            <w:vMerge/>
          </w:tcPr>
          <w:p w:rsidR="00BE4608" w:rsidRDefault="00BE4608">
            <w:pPr>
              <w:tabs>
                <w:tab w:val="left" w:pos="972"/>
              </w:tabs>
              <w:spacing w:line="600" w:lineRule="exact"/>
              <w:jc w:val="center"/>
              <w:rPr>
                <w:rFonts w:ascii="仿宋_GB2312" w:eastAsia="仿宋_GB2312" w:hAnsi="黑体"/>
                <w:sz w:val="28"/>
                <w:szCs w:val="28"/>
              </w:rPr>
            </w:pPr>
          </w:p>
        </w:tc>
        <w:tc>
          <w:tcPr>
            <w:tcW w:w="1614" w:type="dxa"/>
            <w:vMerge/>
          </w:tcPr>
          <w:p w:rsidR="00BE4608" w:rsidRDefault="00BE4608">
            <w:pPr>
              <w:spacing w:line="600" w:lineRule="exact"/>
              <w:jc w:val="center"/>
              <w:rPr>
                <w:rFonts w:ascii="仿宋_GB2312" w:eastAsia="仿宋_GB2312" w:hAnsi="黑体"/>
                <w:sz w:val="28"/>
                <w:szCs w:val="28"/>
              </w:rPr>
            </w:pPr>
          </w:p>
        </w:tc>
        <w:tc>
          <w:tcPr>
            <w:tcW w:w="2409" w:type="dxa"/>
          </w:tcPr>
          <w:p w:rsidR="00BE4608" w:rsidRDefault="00E85BCB">
            <w:pPr>
              <w:spacing w:line="600" w:lineRule="exact"/>
              <w:jc w:val="center"/>
              <w:rPr>
                <w:rFonts w:ascii="仿宋_GB2312" w:eastAsia="仿宋_GB2312" w:hAnsi="黑体"/>
                <w:sz w:val="28"/>
                <w:szCs w:val="28"/>
              </w:rPr>
            </w:pPr>
            <w:r>
              <w:rPr>
                <w:rFonts w:ascii="仿宋_GB2312" w:eastAsia="仿宋_GB2312" w:hAnsi="黑体" w:hint="eastAsia"/>
                <w:sz w:val="28"/>
                <w:szCs w:val="28"/>
              </w:rPr>
              <w:t>审查起诉阶段</w:t>
            </w:r>
          </w:p>
        </w:tc>
        <w:tc>
          <w:tcPr>
            <w:tcW w:w="3261" w:type="dxa"/>
          </w:tcPr>
          <w:p w:rsidR="00BE4608" w:rsidRDefault="00E85BCB">
            <w:pPr>
              <w:spacing w:line="600" w:lineRule="exact"/>
              <w:jc w:val="center"/>
              <w:rPr>
                <w:rFonts w:ascii="仿宋_GB2312" w:eastAsia="仿宋_GB2312" w:hAnsi="黑体"/>
                <w:sz w:val="28"/>
                <w:szCs w:val="28"/>
              </w:rPr>
            </w:pPr>
            <w:r>
              <w:rPr>
                <w:rFonts w:ascii="仿宋_GB2312" w:eastAsia="仿宋_GB2312" w:hAnsi="黑体" w:hint="eastAsia"/>
                <w:sz w:val="28"/>
                <w:szCs w:val="28"/>
              </w:rPr>
              <w:t>【】万</w:t>
            </w:r>
            <w:r>
              <w:rPr>
                <w:rFonts w:ascii="仿宋_GB2312" w:eastAsia="仿宋_GB2312" w:hAnsi="黑体"/>
                <w:sz w:val="28"/>
                <w:szCs w:val="28"/>
              </w:rPr>
              <w:t>元</w:t>
            </w:r>
            <w:r>
              <w:rPr>
                <w:rFonts w:ascii="仿宋_GB2312" w:eastAsia="仿宋_GB2312" w:hAnsi="黑体" w:hint="eastAsia"/>
                <w:sz w:val="28"/>
                <w:szCs w:val="28"/>
              </w:rPr>
              <w:t>—【】万</w:t>
            </w:r>
            <w:r>
              <w:rPr>
                <w:rFonts w:ascii="仿宋_GB2312" w:eastAsia="仿宋_GB2312" w:hAnsi="黑体"/>
                <w:sz w:val="28"/>
                <w:szCs w:val="28"/>
              </w:rPr>
              <w:t>元/件</w:t>
            </w:r>
          </w:p>
        </w:tc>
        <w:tc>
          <w:tcPr>
            <w:tcW w:w="2409" w:type="dxa"/>
            <w:vMerge/>
          </w:tcPr>
          <w:p w:rsidR="00BE4608" w:rsidRDefault="00BE4608">
            <w:pPr>
              <w:spacing w:line="600" w:lineRule="exact"/>
              <w:jc w:val="center"/>
              <w:rPr>
                <w:rFonts w:ascii="楷体_GB2312" w:eastAsia="楷体_GB2312" w:hAnsi="黑体"/>
                <w:sz w:val="32"/>
                <w:szCs w:val="32"/>
              </w:rPr>
            </w:pPr>
          </w:p>
        </w:tc>
        <w:tc>
          <w:tcPr>
            <w:tcW w:w="1920" w:type="dxa"/>
            <w:vMerge/>
          </w:tcPr>
          <w:p w:rsidR="00BE4608" w:rsidRDefault="00BE4608">
            <w:pPr>
              <w:spacing w:line="600" w:lineRule="exact"/>
              <w:jc w:val="center"/>
              <w:rPr>
                <w:rFonts w:ascii="楷体_GB2312" w:eastAsia="楷体_GB2312" w:hAnsi="黑体"/>
                <w:sz w:val="32"/>
                <w:szCs w:val="32"/>
              </w:rPr>
            </w:pPr>
          </w:p>
        </w:tc>
      </w:tr>
      <w:tr w:rsidR="00BE4608" w:rsidTr="0014668D">
        <w:trPr>
          <w:trHeight w:val="300"/>
        </w:trPr>
        <w:tc>
          <w:tcPr>
            <w:tcW w:w="2322" w:type="dxa"/>
            <w:vMerge/>
          </w:tcPr>
          <w:p w:rsidR="00BE4608" w:rsidRDefault="00BE4608">
            <w:pPr>
              <w:tabs>
                <w:tab w:val="left" w:pos="972"/>
              </w:tabs>
              <w:spacing w:line="600" w:lineRule="exact"/>
              <w:jc w:val="center"/>
              <w:rPr>
                <w:rFonts w:ascii="仿宋_GB2312" w:eastAsia="仿宋_GB2312" w:hAnsi="黑体"/>
                <w:sz w:val="28"/>
                <w:szCs w:val="28"/>
              </w:rPr>
            </w:pPr>
          </w:p>
        </w:tc>
        <w:tc>
          <w:tcPr>
            <w:tcW w:w="1614" w:type="dxa"/>
            <w:vMerge/>
          </w:tcPr>
          <w:p w:rsidR="00BE4608" w:rsidRDefault="00BE4608">
            <w:pPr>
              <w:spacing w:line="600" w:lineRule="exact"/>
              <w:jc w:val="center"/>
              <w:rPr>
                <w:rFonts w:ascii="仿宋_GB2312" w:eastAsia="仿宋_GB2312" w:hAnsi="黑体"/>
                <w:sz w:val="28"/>
                <w:szCs w:val="28"/>
              </w:rPr>
            </w:pPr>
          </w:p>
        </w:tc>
        <w:tc>
          <w:tcPr>
            <w:tcW w:w="2409" w:type="dxa"/>
          </w:tcPr>
          <w:p w:rsidR="00BE4608" w:rsidRDefault="00E85BCB">
            <w:pPr>
              <w:spacing w:line="600" w:lineRule="exact"/>
              <w:jc w:val="center"/>
              <w:rPr>
                <w:rFonts w:ascii="仿宋_GB2312" w:eastAsia="仿宋_GB2312" w:hAnsi="黑体"/>
                <w:sz w:val="28"/>
                <w:szCs w:val="28"/>
              </w:rPr>
            </w:pPr>
            <w:r>
              <w:rPr>
                <w:rFonts w:ascii="仿宋_GB2312" w:eastAsia="仿宋_GB2312" w:hAnsi="黑体" w:hint="eastAsia"/>
                <w:sz w:val="28"/>
                <w:szCs w:val="28"/>
              </w:rPr>
              <w:t>一审阶段</w:t>
            </w:r>
          </w:p>
        </w:tc>
        <w:tc>
          <w:tcPr>
            <w:tcW w:w="3261" w:type="dxa"/>
          </w:tcPr>
          <w:p w:rsidR="00BE4608" w:rsidRDefault="00E85BCB">
            <w:pPr>
              <w:spacing w:line="600" w:lineRule="exact"/>
              <w:jc w:val="center"/>
              <w:rPr>
                <w:rFonts w:ascii="仿宋_GB2312" w:eastAsia="仿宋_GB2312" w:hAnsi="黑体"/>
                <w:sz w:val="28"/>
                <w:szCs w:val="28"/>
              </w:rPr>
            </w:pPr>
            <w:r>
              <w:rPr>
                <w:rFonts w:ascii="仿宋_GB2312" w:eastAsia="仿宋_GB2312" w:hAnsi="黑体" w:hint="eastAsia"/>
                <w:sz w:val="28"/>
                <w:szCs w:val="28"/>
              </w:rPr>
              <w:t>【】万</w:t>
            </w:r>
            <w:r>
              <w:rPr>
                <w:rFonts w:ascii="仿宋_GB2312" w:eastAsia="仿宋_GB2312" w:hAnsi="黑体"/>
                <w:sz w:val="28"/>
                <w:szCs w:val="28"/>
              </w:rPr>
              <w:t>元</w:t>
            </w:r>
            <w:r>
              <w:rPr>
                <w:rFonts w:ascii="仿宋_GB2312" w:eastAsia="仿宋_GB2312" w:hAnsi="黑体" w:hint="eastAsia"/>
                <w:sz w:val="28"/>
                <w:szCs w:val="28"/>
              </w:rPr>
              <w:t>—【】万</w:t>
            </w:r>
            <w:r>
              <w:rPr>
                <w:rFonts w:ascii="仿宋_GB2312" w:eastAsia="仿宋_GB2312" w:hAnsi="黑体"/>
                <w:sz w:val="28"/>
                <w:szCs w:val="28"/>
              </w:rPr>
              <w:t>元/件</w:t>
            </w:r>
          </w:p>
        </w:tc>
        <w:tc>
          <w:tcPr>
            <w:tcW w:w="2409" w:type="dxa"/>
            <w:vMerge/>
          </w:tcPr>
          <w:p w:rsidR="00BE4608" w:rsidRDefault="00BE4608">
            <w:pPr>
              <w:spacing w:line="600" w:lineRule="exact"/>
              <w:jc w:val="center"/>
              <w:rPr>
                <w:rFonts w:ascii="楷体_GB2312" w:eastAsia="楷体_GB2312" w:hAnsi="黑体"/>
                <w:sz w:val="32"/>
                <w:szCs w:val="32"/>
              </w:rPr>
            </w:pPr>
          </w:p>
        </w:tc>
        <w:tc>
          <w:tcPr>
            <w:tcW w:w="1920" w:type="dxa"/>
            <w:vMerge/>
          </w:tcPr>
          <w:p w:rsidR="00BE4608" w:rsidRDefault="00BE4608">
            <w:pPr>
              <w:spacing w:line="600" w:lineRule="exact"/>
              <w:jc w:val="center"/>
              <w:rPr>
                <w:rFonts w:ascii="楷体_GB2312" w:eastAsia="楷体_GB2312" w:hAnsi="黑体"/>
                <w:sz w:val="32"/>
                <w:szCs w:val="32"/>
              </w:rPr>
            </w:pPr>
          </w:p>
        </w:tc>
      </w:tr>
      <w:tr w:rsidR="00BE4608" w:rsidTr="0014668D">
        <w:trPr>
          <w:trHeight w:val="300"/>
        </w:trPr>
        <w:tc>
          <w:tcPr>
            <w:tcW w:w="2322" w:type="dxa"/>
            <w:vMerge/>
          </w:tcPr>
          <w:p w:rsidR="00BE4608" w:rsidRDefault="00BE4608">
            <w:pPr>
              <w:tabs>
                <w:tab w:val="left" w:pos="972"/>
              </w:tabs>
              <w:spacing w:line="600" w:lineRule="exact"/>
              <w:jc w:val="center"/>
              <w:rPr>
                <w:rFonts w:ascii="仿宋_GB2312" w:eastAsia="仿宋_GB2312" w:hAnsi="黑体"/>
                <w:sz w:val="28"/>
                <w:szCs w:val="28"/>
              </w:rPr>
            </w:pPr>
          </w:p>
        </w:tc>
        <w:tc>
          <w:tcPr>
            <w:tcW w:w="1614" w:type="dxa"/>
            <w:vMerge/>
          </w:tcPr>
          <w:p w:rsidR="00BE4608" w:rsidRDefault="00BE4608">
            <w:pPr>
              <w:spacing w:line="600" w:lineRule="exact"/>
              <w:jc w:val="center"/>
              <w:rPr>
                <w:rFonts w:ascii="仿宋_GB2312" w:eastAsia="仿宋_GB2312" w:hAnsi="黑体"/>
                <w:sz w:val="28"/>
                <w:szCs w:val="28"/>
              </w:rPr>
            </w:pPr>
          </w:p>
        </w:tc>
        <w:tc>
          <w:tcPr>
            <w:tcW w:w="2409" w:type="dxa"/>
            <w:vAlign w:val="center"/>
          </w:tcPr>
          <w:p w:rsidR="00BE4608" w:rsidRDefault="00E85BCB" w:rsidP="00D60F72">
            <w:pPr>
              <w:spacing w:line="400" w:lineRule="exact"/>
              <w:jc w:val="center"/>
              <w:rPr>
                <w:rFonts w:ascii="楷体_GB2312" w:eastAsia="楷体_GB2312" w:hAnsi="黑体"/>
                <w:sz w:val="32"/>
                <w:szCs w:val="32"/>
              </w:rPr>
            </w:pPr>
            <w:r>
              <w:rPr>
                <w:rFonts w:ascii="仿宋_GB2312" w:eastAsia="仿宋_GB2312" w:hAnsi="黑体" w:hint="eastAsia"/>
                <w:sz w:val="28"/>
                <w:szCs w:val="28"/>
              </w:rPr>
              <w:t>二审、审判监督、死刑复核阶段</w:t>
            </w:r>
          </w:p>
        </w:tc>
        <w:tc>
          <w:tcPr>
            <w:tcW w:w="3261" w:type="dxa"/>
            <w:vAlign w:val="center"/>
          </w:tcPr>
          <w:p w:rsidR="00BE4608" w:rsidRDefault="00E85BCB" w:rsidP="00D60F72">
            <w:pPr>
              <w:spacing w:line="600" w:lineRule="exact"/>
              <w:jc w:val="center"/>
              <w:rPr>
                <w:rFonts w:ascii="楷体_GB2312" w:eastAsia="楷体_GB2312" w:hAnsi="黑体"/>
                <w:sz w:val="32"/>
                <w:szCs w:val="32"/>
              </w:rPr>
            </w:pPr>
            <w:r>
              <w:rPr>
                <w:rFonts w:ascii="仿宋_GB2312" w:eastAsia="仿宋_GB2312" w:hAnsi="黑体" w:hint="eastAsia"/>
                <w:sz w:val="28"/>
                <w:szCs w:val="28"/>
              </w:rPr>
              <w:t>【】万</w:t>
            </w:r>
            <w:r>
              <w:rPr>
                <w:rFonts w:ascii="仿宋_GB2312" w:eastAsia="仿宋_GB2312" w:hAnsi="黑体"/>
                <w:sz w:val="28"/>
                <w:szCs w:val="28"/>
              </w:rPr>
              <w:t>元</w:t>
            </w:r>
            <w:r>
              <w:rPr>
                <w:rFonts w:ascii="仿宋_GB2312" w:eastAsia="仿宋_GB2312" w:hAnsi="黑体" w:hint="eastAsia"/>
                <w:sz w:val="28"/>
                <w:szCs w:val="28"/>
              </w:rPr>
              <w:t>—【】万</w:t>
            </w:r>
            <w:r>
              <w:rPr>
                <w:rFonts w:ascii="仿宋_GB2312" w:eastAsia="仿宋_GB2312" w:hAnsi="黑体"/>
                <w:sz w:val="28"/>
                <w:szCs w:val="28"/>
              </w:rPr>
              <w:t>元/件</w:t>
            </w:r>
          </w:p>
        </w:tc>
        <w:tc>
          <w:tcPr>
            <w:tcW w:w="2409" w:type="dxa"/>
            <w:vMerge/>
          </w:tcPr>
          <w:p w:rsidR="00BE4608" w:rsidRDefault="00BE4608">
            <w:pPr>
              <w:spacing w:line="600" w:lineRule="exact"/>
              <w:jc w:val="center"/>
              <w:rPr>
                <w:rFonts w:ascii="楷体_GB2312" w:eastAsia="楷体_GB2312" w:hAnsi="黑体"/>
                <w:sz w:val="32"/>
                <w:szCs w:val="32"/>
              </w:rPr>
            </w:pPr>
          </w:p>
        </w:tc>
        <w:tc>
          <w:tcPr>
            <w:tcW w:w="1920" w:type="dxa"/>
            <w:vMerge/>
          </w:tcPr>
          <w:p w:rsidR="00BE4608" w:rsidRDefault="00BE4608">
            <w:pPr>
              <w:spacing w:line="600" w:lineRule="exact"/>
              <w:jc w:val="center"/>
              <w:rPr>
                <w:rFonts w:ascii="楷体_GB2312" w:eastAsia="楷体_GB2312" w:hAnsi="黑体"/>
                <w:sz w:val="32"/>
                <w:szCs w:val="32"/>
              </w:rPr>
            </w:pPr>
          </w:p>
        </w:tc>
      </w:tr>
      <w:tr w:rsidR="00BE4608" w:rsidTr="0014668D">
        <w:trPr>
          <w:trHeight w:val="600"/>
        </w:trPr>
        <w:tc>
          <w:tcPr>
            <w:tcW w:w="2322" w:type="dxa"/>
            <w:vMerge w:val="restart"/>
            <w:vAlign w:val="center"/>
          </w:tcPr>
          <w:p w:rsidR="00D60F72" w:rsidRDefault="00E85BCB" w:rsidP="00D60F72">
            <w:pPr>
              <w:tabs>
                <w:tab w:val="left" w:pos="972"/>
              </w:tabs>
              <w:jc w:val="center"/>
              <w:rPr>
                <w:rFonts w:ascii="仿宋_GB2312" w:eastAsia="仿宋_GB2312" w:hAnsi="黑体"/>
                <w:sz w:val="28"/>
                <w:szCs w:val="28"/>
              </w:rPr>
            </w:pPr>
            <w:r>
              <w:rPr>
                <w:rFonts w:ascii="仿宋_GB2312" w:eastAsia="仿宋_GB2312" w:hAnsi="黑体" w:hint="eastAsia"/>
                <w:sz w:val="28"/>
                <w:szCs w:val="28"/>
              </w:rPr>
              <w:lastRenderedPageBreak/>
              <w:t>民事、行政及</w:t>
            </w:r>
          </w:p>
          <w:p w:rsidR="00D60F72" w:rsidRDefault="00E85BCB" w:rsidP="00D60F72">
            <w:pPr>
              <w:tabs>
                <w:tab w:val="left" w:pos="972"/>
              </w:tabs>
              <w:jc w:val="center"/>
              <w:rPr>
                <w:rFonts w:ascii="仿宋_GB2312" w:eastAsia="仿宋_GB2312" w:hAnsi="黑体"/>
                <w:sz w:val="28"/>
                <w:szCs w:val="28"/>
              </w:rPr>
            </w:pPr>
            <w:r>
              <w:rPr>
                <w:rFonts w:ascii="仿宋_GB2312" w:eastAsia="仿宋_GB2312" w:hAnsi="黑体" w:hint="eastAsia"/>
                <w:sz w:val="28"/>
                <w:szCs w:val="28"/>
              </w:rPr>
              <w:t>劳动、商事仲裁</w:t>
            </w:r>
          </w:p>
          <w:p w:rsidR="00BE4608" w:rsidRDefault="00E85BCB" w:rsidP="00D60F72">
            <w:pPr>
              <w:tabs>
                <w:tab w:val="left" w:pos="972"/>
              </w:tabs>
              <w:jc w:val="center"/>
              <w:rPr>
                <w:rFonts w:ascii="楷体_GB2312" w:eastAsia="楷体_GB2312" w:hAnsi="黑体"/>
                <w:sz w:val="32"/>
                <w:szCs w:val="32"/>
              </w:rPr>
            </w:pPr>
            <w:r>
              <w:rPr>
                <w:rFonts w:ascii="仿宋_GB2312" w:eastAsia="仿宋_GB2312" w:hAnsi="黑体" w:hint="eastAsia"/>
                <w:sz w:val="28"/>
                <w:szCs w:val="28"/>
              </w:rPr>
              <w:t>案件法律服务费</w:t>
            </w:r>
          </w:p>
        </w:tc>
        <w:tc>
          <w:tcPr>
            <w:tcW w:w="1614" w:type="dxa"/>
            <w:vAlign w:val="center"/>
          </w:tcPr>
          <w:p w:rsidR="00BE4608" w:rsidRDefault="00E85BCB" w:rsidP="00D60F72">
            <w:pPr>
              <w:spacing w:line="600" w:lineRule="exact"/>
              <w:jc w:val="center"/>
              <w:rPr>
                <w:rFonts w:ascii="楷体_GB2312" w:eastAsia="楷体_GB2312" w:hAnsi="黑体"/>
                <w:sz w:val="32"/>
                <w:szCs w:val="32"/>
              </w:rPr>
            </w:pPr>
            <w:r>
              <w:rPr>
                <w:rFonts w:ascii="仿宋_GB2312" w:eastAsia="仿宋_GB2312" w:hAnsi="黑体" w:hint="eastAsia"/>
                <w:sz w:val="28"/>
                <w:szCs w:val="28"/>
              </w:rPr>
              <w:t>计件收费</w:t>
            </w:r>
          </w:p>
        </w:tc>
        <w:tc>
          <w:tcPr>
            <w:tcW w:w="2409" w:type="dxa"/>
            <w:vAlign w:val="center"/>
          </w:tcPr>
          <w:p w:rsidR="00D60F72" w:rsidRDefault="00E85BCB" w:rsidP="00D60F72">
            <w:pPr>
              <w:jc w:val="center"/>
              <w:rPr>
                <w:rFonts w:ascii="仿宋_GB2312" w:eastAsia="仿宋_GB2312" w:hAnsi="黑体"/>
                <w:sz w:val="28"/>
                <w:szCs w:val="28"/>
              </w:rPr>
            </w:pPr>
            <w:r>
              <w:rPr>
                <w:rFonts w:ascii="仿宋_GB2312" w:eastAsia="仿宋_GB2312" w:hAnsi="黑体" w:hint="eastAsia"/>
                <w:sz w:val="28"/>
                <w:szCs w:val="28"/>
              </w:rPr>
              <w:t>不涉及财产</w:t>
            </w:r>
          </w:p>
          <w:p w:rsidR="00BE4608" w:rsidRDefault="00E85BCB" w:rsidP="00D60F72">
            <w:pPr>
              <w:jc w:val="center"/>
              <w:rPr>
                <w:rFonts w:ascii="楷体_GB2312" w:eastAsia="楷体_GB2312" w:hAnsi="黑体"/>
                <w:sz w:val="32"/>
                <w:szCs w:val="32"/>
              </w:rPr>
            </w:pPr>
            <w:r>
              <w:rPr>
                <w:rFonts w:ascii="仿宋_GB2312" w:eastAsia="仿宋_GB2312" w:hAnsi="黑体" w:hint="eastAsia"/>
                <w:sz w:val="28"/>
                <w:szCs w:val="28"/>
              </w:rPr>
              <w:t>关系的案件</w:t>
            </w:r>
          </w:p>
        </w:tc>
        <w:tc>
          <w:tcPr>
            <w:tcW w:w="3261" w:type="dxa"/>
            <w:vAlign w:val="center"/>
          </w:tcPr>
          <w:p w:rsidR="00BE4608" w:rsidRDefault="00E85BCB" w:rsidP="00D60F72">
            <w:pPr>
              <w:spacing w:line="600" w:lineRule="exact"/>
              <w:jc w:val="center"/>
              <w:rPr>
                <w:rFonts w:ascii="楷体_GB2312" w:eastAsia="楷体_GB2312" w:hAnsi="黑体"/>
                <w:sz w:val="32"/>
                <w:szCs w:val="32"/>
              </w:rPr>
            </w:pPr>
            <w:r>
              <w:rPr>
                <w:rFonts w:ascii="仿宋_GB2312" w:eastAsia="仿宋_GB2312" w:hAnsi="黑体" w:hint="eastAsia"/>
                <w:sz w:val="28"/>
                <w:szCs w:val="28"/>
              </w:rPr>
              <w:t>【】万</w:t>
            </w:r>
            <w:r>
              <w:rPr>
                <w:rFonts w:ascii="仿宋_GB2312" w:eastAsia="仿宋_GB2312" w:hAnsi="黑体"/>
                <w:sz w:val="28"/>
                <w:szCs w:val="28"/>
              </w:rPr>
              <w:t>元</w:t>
            </w:r>
            <w:r>
              <w:rPr>
                <w:rFonts w:ascii="仿宋_GB2312" w:eastAsia="仿宋_GB2312" w:hAnsi="黑体" w:hint="eastAsia"/>
                <w:sz w:val="28"/>
                <w:szCs w:val="28"/>
              </w:rPr>
              <w:t>—【】万</w:t>
            </w:r>
            <w:r>
              <w:rPr>
                <w:rFonts w:ascii="仿宋_GB2312" w:eastAsia="仿宋_GB2312" w:hAnsi="黑体"/>
                <w:sz w:val="28"/>
                <w:szCs w:val="28"/>
              </w:rPr>
              <w:t>元/件</w:t>
            </w:r>
          </w:p>
        </w:tc>
        <w:tc>
          <w:tcPr>
            <w:tcW w:w="2409" w:type="dxa"/>
          </w:tcPr>
          <w:p w:rsidR="00BE4608" w:rsidRDefault="00E85BCB">
            <w:pPr>
              <w:spacing w:line="340" w:lineRule="exact"/>
              <w:rPr>
                <w:rFonts w:ascii="楷体_GB2312" w:eastAsia="楷体_GB2312" w:hAnsi="黑体"/>
                <w:sz w:val="32"/>
                <w:szCs w:val="32"/>
              </w:rPr>
            </w:pPr>
            <w:r>
              <w:rPr>
                <w:rFonts w:ascii="仿宋_GB2312" w:eastAsia="仿宋_GB2312" w:hAnsi="黑体" w:hint="eastAsia"/>
                <w:sz w:val="28"/>
                <w:szCs w:val="28"/>
              </w:rPr>
              <w:t>不涉及财产关系的民事诉讼、行政诉讼案件、国家赔偿案件、群体性诉讼案件、婚姻继承案件，以及请求给予社会保险待遇、最低生活保障待遇、赡养费、抚养费、扶养费、抚恤金、救济金、工伤赔偿、劳动报酬案件。</w:t>
            </w:r>
          </w:p>
        </w:tc>
        <w:tc>
          <w:tcPr>
            <w:tcW w:w="1920" w:type="dxa"/>
            <w:vMerge w:val="restart"/>
            <w:vAlign w:val="center"/>
          </w:tcPr>
          <w:p w:rsidR="00BE4608" w:rsidRDefault="00E85BCB" w:rsidP="00D60F72">
            <w:pPr>
              <w:spacing w:line="340" w:lineRule="exact"/>
              <w:jc w:val="center"/>
              <w:rPr>
                <w:rFonts w:ascii="楷体_GB2312" w:eastAsia="楷体_GB2312" w:hAnsi="黑体"/>
                <w:sz w:val="32"/>
                <w:szCs w:val="32"/>
              </w:rPr>
            </w:pPr>
            <w:r>
              <w:rPr>
                <w:rFonts w:ascii="仿宋_GB2312" w:eastAsia="仿宋_GB2312" w:hAnsi="黑体" w:hint="eastAsia"/>
                <w:sz w:val="28"/>
                <w:szCs w:val="28"/>
              </w:rPr>
              <w:t>重大、疑难、复杂诉讼案件经律师事务所与委托人协商一致，可以在规定标准【】</w:t>
            </w:r>
            <w:proofErr w:type="gramStart"/>
            <w:r>
              <w:rPr>
                <w:rFonts w:ascii="仿宋_GB2312" w:eastAsia="仿宋_GB2312" w:hAnsi="黑体"/>
                <w:sz w:val="28"/>
                <w:szCs w:val="28"/>
              </w:rPr>
              <w:t>倍</w:t>
            </w:r>
            <w:proofErr w:type="gramEnd"/>
            <w:r>
              <w:rPr>
                <w:rFonts w:ascii="仿宋_GB2312" w:eastAsia="仿宋_GB2312" w:hAnsi="黑体"/>
                <w:sz w:val="28"/>
                <w:szCs w:val="28"/>
              </w:rPr>
              <w:t>之内（含</w:t>
            </w:r>
            <w:r>
              <w:rPr>
                <w:rFonts w:ascii="仿宋_GB2312" w:eastAsia="仿宋_GB2312" w:hAnsi="黑体" w:hint="eastAsia"/>
                <w:sz w:val="28"/>
                <w:szCs w:val="28"/>
              </w:rPr>
              <w:t>【】</w:t>
            </w:r>
            <w:proofErr w:type="gramStart"/>
            <w:r>
              <w:rPr>
                <w:rFonts w:ascii="仿宋_GB2312" w:eastAsia="仿宋_GB2312" w:hAnsi="黑体"/>
                <w:sz w:val="28"/>
                <w:szCs w:val="28"/>
              </w:rPr>
              <w:t>倍</w:t>
            </w:r>
            <w:proofErr w:type="gramEnd"/>
            <w:r>
              <w:rPr>
                <w:rFonts w:ascii="仿宋_GB2312" w:eastAsia="仿宋_GB2312" w:hAnsi="黑体"/>
                <w:sz w:val="28"/>
                <w:szCs w:val="28"/>
              </w:rPr>
              <w:t>）协商确定收费标准。</w:t>
            </w:r>
          </w:p>
        </w:tc>
      </w:tr>
      <w:tr w:rsidR="00BE4608" w:rsidTr="0014668D">
        <w:trPr>
          <w:trHeight w:val="4342"/>
        </w:trPr>
        <w:tc>
          <w:tcPr>
            <w:tcW w:w="2322" w:type="dxa"/>
            <w:vMerge/>
          </w:tcPr>
          <w:p w:rsidR="00BE4608" w:rsidRDefault="00BE4608">
            <w:pPr>
              <w:tabs>
                <w:tab w:val="left" w:pos="972"/>
              </w:tabs>
              <w:spacing w:line="600" w:lineRule="exact"/>
              <w:jc w:val="center"/>
              <w:rPr>
                <w:rFonts w:ascii="仿宋_GB2312" w:eastAsia="仿宋_GB2312" w:hAnsi="黑体"/>
                <w:sz w:val="28"/>
                <w:szCs w:val="28"/>
              </w:rPr>
            </w:pPr>
          </w:p>
        </w:tc>
        <w:tc>
          <w:tcPr>
            <w:tcW w:w="1614" w:type="dxa"/>
            <w:vAlign w:val="center"/>
          </w:tcPr>
          <w:p w:rsidR="00D60F72" w:rsidRDefault="00E85BCB" w:rsidP="00D60F72">
            <w:pPr>
              <w:spacing w:line="600" w:lineRule="exact"/>
              <w:jc w:val="center"/>
              <w:rPr>
                <w:rFonts w:ascii="仿宋_GB2312" w:eastAsia="仿宋_GB2312" w:hAnsi="黑体"/>
                <w:sz w:val="28"/>
                <w:szCs w:val="28"/>
              </w:rPr>
            </w:pPr>
            <w:r>
              <w:rPr>
                <w:rFonts w:ascii="仿宋_GB2312" w:eastAsia="仿宋_GB2312" w:hAnsi="黑体" w:hint="eastAsia"/>
                <w:sz w:val="28"/>
                <w:szCs w:val="28"/>
              </w:rPr>
              <w:t>按标的额</w:t>
            </w:r>
          </w:p>
          <w:p w:rsidR="00BE4608" w:rsidRDefault="00E85BCB" w:rsidP="00D60F72">
            <w:pPr>
              <w:spacing w:line="600" w:lineRule="exact"/>
              <w:jc w:val="center"/>
              <w:rPr>
                <w:rFonts w:ascii="楷体_GB2312" w:eastAsia="楷体_GB2312" w:hAnsi="黑体"/>
                <w:sz w:val="32"/>
                <w:szCs w:val="32"/>
              </w:rPr>
            </w:pPr>
            <w:r>
              <w:rPr>
                <w:rFonts w:ascii="仿宋_GB2312" w:eastAsia="仿宋_GB2312" w:hAnsi="黑体" w:hint="eastAsia"/>
                <w:sz w:val="28"/>
                <w:szCs w:val="28"/>
              </w:rPr>
              <w:t>比例收费</w:t>
            </w:r>
          </w:p>
        </w:tc>
        <w:tc>
          <w:tcPr>
            <w:tcW w:w="2409" w:type="dxa"/>
            <w:vAlign w:val="center"/>
          </w:tcPr>
          <w:p w:rsidR="00D60F72" w:rsidRDefault="00E85BCB" w:rsidP="00D60F72">
            <w:pPr>
              <w:spacing w:line="600" w:lineRule="exact"/>
              <w:jc w:val="center"/>
              <w:rPr>
                <w:rFonts w:ascii="仿宋_GB2312" w:eastAsia="仿宋_GB2312" w:hAnsi="黑体"/>
                <w:sz w:val="28"/>
                <w:szCs w:val="28"/>
              </w:rPr>
            </w:pPr>
            <w:r>
              <w:rPr>
                <w:rFonts w:ascii="仿宋_GB2312" w:eastAsia="仿宋_GB2312" w:hAnsi="黑体" w:hint="eastAsia"/>
                <w:sz w:val="28"/>
                <w:szCs w:val="28"/>
              </w:rPr>
              <w:t>涉及财产</w:t>
            </w:r>
          </w:p>
          <w:p w:rsidR="00BE4608" w:rsidRDefault="00E85BCB" w:rsidP="00D60F72">
            <w:pPr>
              <w:spacing w:line="600" w:lineRule="exact"/>
              <w:jc w:val="center"/>
              <w:rPr>
                <w:rFonts w:ascii="楷体_GB2312" w:eastAsia="楷体_GB2312" w:hAnsi="黑体"/>
                <w:sz w:val="32"/>
                <w:szCs w:val="32"/>
              </w:rPr>
            </w:pPr>
            <w:r>
              <w:rPr>
                <w:rFonts w:ascii="仿宋_GB2312" w:eastAsia="仿宋_GB2312" w:hAnsi="黑体" w:hint="eastAsia"/>
                <w:sz w:val="28"/>
                <w:szCs w:val="28"/>
              </w:rPr>
              <w:t>关系的案件</w:t>
            </w:r>
          </w:p>
        </w:tc>
        <w:tc>
          <w:tcPr>
            <w:tcW w:w="3261" w:type="dxa"/>
            <w:vAlign w:val="center"/>
          </w:tcPr>
          <w:p w:rsidR="00BE4608" w:rsidRDefault="00E85BCB" w:rsidP="00D60F72">
            <w:pPr>
              <w:spacing w:line="600" w:lineRule="exact"/>
              <w:jc w:val="center"/>
              <w:rPr>
                <w:rFonts w:ascii="仿宋_GB2312" w:eastAsia="仿宋_GB2312" w:hAnsi="黑体"/>
                <w:sz w:val="28"/>
                <w:szCs w:val="28"/>
              </w:rPr>
            </w:pPr>
            <w:r>
              <w:rPr>
                <w:rFonts w:ascii="仿宋_GB2312" w:eastAsia="仿宋_GB2312" w:hAnsi="黑体" w:hint="eastAsia"/>
                <w:sz w:val="28"/>
                <w:szCs w:val="28"/>
              </w:rPr>
              <w:t>【】万元—【】万元部分</w:t>
            </w:r>
          </w:p>
          <w:p w:rsidR="00BE4608" w:rsidRDefault="00E85BCB" w:rsidP="00D60F72">
            <w:pPr>
              <w:spacing w:line="600" w:lineRule="exact"/>
              <w:jc w:val="center"/>
              <w:rPr>
                <w:rFonts w:ascii="仿宋_GB2312" w:eastAsia="仿宋_GB2312" w:hAnsi="黑体"/>
                <w:sz w:val="28"/>
                <w:szCs w:val="28"/>
              </w:rPr>
            </w:pPr>
            <w:r>
              <w:rPr>
                <w:rFonts w:ascii="仿宋_GB2312" w:eastAsia="仿宋_GB2312" w:hAnsi="黑体" w:hint="eastAsia"/>
                <w:sz w:val="28"/>
                <w:szCs w:val="28"/>
              </w:rPr>
              <w:t>收费比例为【】—【】；</w:t>
            </w:r>
          </w:p>
          <w:p w:rsidR="00BE4608" w:rsidRDefault="00E85BCB" w:rsidP="00D60F72">
            <w:pPr>
              <w:spacing w:line="600" w:lineRule="exact"/>
              <w:jc w:val="center"/>
              <w:rPr>
                <w:rFonts w:ascii="仿宋_GB2312" w:eastAsia="仿宋_GB2312" w:hAnsi="黑体"/>
                <w:sz w:val="28"/>
                <w:szCs w:val="28"/>
              </w:rPr>
            </w:pPr>
            <w:r>
              <w:rPr>
                <w:rFonts w:ascii="仿宋_GB2312" w:eastAsia="仿宋_GB2312" w:hAnsi="黑体" w:hint="eastAsia"/>
                <w:sz w:val="28"/>
                <w:szCs w:val="28"/>
              </w:rPr>
              <w:t>【】万元—【】万元部分</w:t>
            </w:r>
          </w:p>
          <w:p w:rsidR="00BE4608" w:rsidRDefault="00E85BCB" w:rsidP="00D60F72">
            <w:pPr>
              <w:spacing w:line="600" w:lineRule="exact"/>
              <w:jc w:val="center"/>
              <w:rPr>
                <w:rFonts w:ascii="仿宋_GB2312" w:eastAsia="仿宋_GB2312" w:hAnsi="黑体"/>
                <w:sz w:val="28"/>
                <w:szCs w:val="28"/>
              </w:rPr>
            </w:pPr>
            <w:r>
              <w:rPr>
                <w:rFonts w:ascii="仿宋_GB2312" w:eastAsia="仿宋_GB2312" w:hAnsi="黑体" w:hint="eastAsia"/>
                <w:sz w:val="28"/>
                <w:szCs w:val="28"/>
              </w:rPr>
              <w:t>收费比例为【】—【】；</w:t>
            </w:r>
          </w:p>
          <w:p w:rsidR="00BE4608" w:rsidRDefault="00E85BCB" w:rsidP="00D60F72">
            <w:pPr>
              <w:spacing w:line="600" w:lineRule="exact"/>
              <w:jc w:val="center"/>
              <w:rPr>
                <w:rFonts w:ascii="楷体_GB2312" w:eastAsia="楷体_GB2312" w:hAnsi="黑体"/>
                <w:sz w:val="32"/>
                <w:szCs w:val="32"/>
              </w:rPr>
            </w:pPr>
            <w:r>
              <w:rPr>
                <w:rFonts w:ascii="仿宋_GB2312" w:eastAsia="仿宋_GB2312" w:hAnsi="黑体" w:hint="eastAsia"/>
                <w:sz w:val="28"/>
                <w:szCs w:val="28"/>
              </w:rPr>
              <w:t>……</w:t>
            </w:r>
          </w:p>
        </w:tc>
        <w:tc>
          <w:tcPr>
            <w:tcW w:w="2409" w:type="dxa"/>
          </w:tcPr>
          <w:p w:rsidR="00BE4608" w:rsidRDefault="00BE4608">
            <w:pPr>
              <w:spacing w:line="600" w:lineRule="exact"/>
              <w:jc w:val="center"/>
              <w:rPr>
                <w:rFonts w:ascii="楷体_GB2312" w:eastAsia="楷体_GB2312" w:hAnsi="黑体"/>
                <w:sz w:val="32"/>
                <w:szCs w:val="32"/>
              </w:rPr>
            </w:pPr>
          </w:p>
        </w:tc>
        <w:tc>
          <w:tcPr>
            <w:tcW w:w="1920" w:type="dxa"/>
            <w:vMerge/>
          </w:tcPr>
          <w:p w:rsidR="00BE4608" w:rsidRDefault="00BE4608">
            <w:pPr>
              <w:spacing w:line="600" w:lineRule="exact"/>
              <w:jc w:val="center"/>
              <w:rPr>
                <w:rFonts w:ascii="楷体_GB2312" w:eastAsia="楷体_GB2312" w:hAnsi="黑体"/>
                <w:sz w:val="32"/>
                <w:szCs w:val="32"/>
              </w:rPr>
            </w:pPr>
          </w:p>
        </w:tc>
      </w:tr>
      <w:tr w:rsidR="00BE4608" w:rsidTr="0014668D">
        <w:trPr>
          <w:trHeight w:val="104"/>
        </w:trPr>
        <w:tc>
          <w:tcPr>
            <w:tcW w:w="2322" w:type="dxa"/>
            <w:vMerge w:val="restart"/>
            <w:vAlign w:val="center"/>
          </w:tcPr>
          <w:p w:rsidR="00BE4608" w:rsidRDefault="00E85BCB" w:rsidP="00D60F72">
            <w:pPr>
              <w:tabs>
                <w:tab w:val="left" w:pos="972"/>
              </w:tabs>
              <w:jc w:val="center"/>
              <w:rPr>
                <w:rFonts w:ascii="仿宋_GB2312" w:eastAsia="仿宋_GB2312" w:hAnsi="黑体"/>
                <w:sz w:val="28"/>
                <w:szCs w:val="28"/>
              </w:rPr>
            </w:pPr>
            <w:r>
              <w:rPr>
                <w:rFonts w:ascii="仿宋_GB2312" w:eastAsia="仿宋_GB2312" w:hAnsi="黑体" w:hint="eastAsia"/>
                <w:sz w:val="28"/>
                <w:szCs w:val="28"/>
              </w:rPr>
              <w:lastRenderedPageBreak/>
              <w:t>非诉讼业务</w:t>
            </w:r>
          </w:p>
          <w:p w:rsidR="00BE4608" w:rsidRDefault="00E85BCB" w:rsidP="00D60F72">
            <w:pPr>
              <w:tabs>
                <w:tab w:val="left" w:pos="972"/>
              </w:tabs>
              <w:jc w:val="center"/>
              <w:rPr>
                <w:rFonts w:ascii="楷体_GB2312" w:eastAsia="楷体_GB2312" w:hAnsi="黑体"/>
                <w:sz w:val="32"/>
                <w:szCs w:val="32"/>
              </w:rPr>
            </w:pPr>
            <w:r>
              <w:rPr>
                <w:rFonts w:ascii="仿宋_GB2312" w:eastAsia="仿宋_GB2312" w:hAnsi="黑体" w:hint="eastAsia"/>
                <w:sz w:val="28"/>
                <w:szCs w:val="28"/>
              </w:rPr>
              <w:t>法律服务费</w:t>
            </w:r>
          </w:p>
        </w:tc>
        <w:tc>
          <w:tcPr>
            <w:tcW w:w="1614" w:type="dxa"/>
            <w:vMerge w:val="restart"/>
            <w:vAlign w:val="center"/>
          </w:tcPr>
          <w:p w:rsidR="00BE4608" w:rsidRDefault="00E85BCB" w:rsidP="00D60F72">
            <w:pPr>
              <w:spacing w:line="600" w:lineRule="exact"/>
              <w:jc w:val="center"/>
              <w:rPr>
                <w:rFonts w:ascii="楷体_GB2312" w:eastAsia="楷体_GB2312" w:hAnsi="黑体"/>
                <w:sz w:val="32"/>
                <w:szCs w:val="32"/>
              </w:rPr>
            </w:pPr>
            <w:r>
              <w:rPr>
                <w:rFonts w:ascii="仿宋_GB2312" w:eastAsia="仿宋_GB2312" w:hAnsi="黑体" w:hint="eastAsia"/>
                <w:sz w:val="28"/>
                <w:szCs w:val="28"/>
              </w:rPr>
              <w:t>计件收费</w:t>
            </w:r>
          </w:p>
        </w:tc>
        <w:tc>
          <w:tcPr>
            <w:tcW w:w="2409" w:type="dxa"/>
          </w:tcPr>
          <w:p w:rsidR="00BE4608" w:rsidRDefault="00E85BCB">
            <w:pPr>
              <w:spacing w:line="600" w:lineRule="exact"/>
              <w:jc w:val="center"/>
              <w:rPr>
                <w:rFonts w:ascii="楷体_GB2312" w:eastAsia="楷体_GB2312" w:hAnsi="黑体"/>
                <w:sz w:val="32"/>
                <w:szCs w:val="32"/>
              </w:rPr>
            </w:pPr>
            <w:r>
              <w:rPr>
                <w:rFonts w:ascii="仿宋_GB2312" w:eastAsia="仿宋_GB2312" w:hAnsi="黑体" w:hint="eastAsia"/>
                <w:sz w:val="28"/>
                <w:szCs w:val="28"/>
              </w:rPr>
              <w:t>法律咨询</w:t>
            </w:r>
          </w:p>
        </w:tc>
        <w:tc>
          <w:tcPr>
            <w:tcW w:w="3261" w:type="dxa"/>
          </w:tcPr>
          <w:p w:rsidR="00BE4608" w:rsidRDefault="00E85BCB">
            <w:pPr>
              <w:spacing w:line="600" w:lineRule="exact"/>
              <w:jc w:val="center"/>
              <w:rPr>
                <w:rFonts w:ascii="仿宋_GB2312" w:eastAsia="仿宋_GB2312" w:hAnsi="黑体"/>
                <w:sz w:val="28"/>
                <w:szCs w:val="28"/>
              </w:rPr>
            </w:pPr>
            <w:r>
              <w:rPr>
                <w:rFonts w:ascii="仿宋_GB2312" w:eastAsia="仿宋_GB2312" w:hAnsi="黑体" w:hint="eastAsia"/>
                <w:sz w:val="28"/>
                <w:szCs w:val="28"/>
              </w:rPr>
              <w:t>【】万</w:t>
            </w:r>
            <w:r>
              <w:rPr>
                <w:rFonts w:ascii="仿宋_GB2312" w:eastAsia="仿宋_GB2312" w:hAnsi="黑体"/>
                <w:sz w:val="28"/>
                <w:szCs w:val="28"/>
              </w:rPr>
              <w:t>元</w:t>
            </w:r>
            <w:r>
              <w:rPr>
                <w:rFonts w:ascii="仿宋_GB2312" w:eastAsia="仿宋_GB2312" w:hAnsi="黑体" w:hint="eastAsia"/>
                <w:sz w:val="28"/>
                <w:szCs w:val="28"/>
              </w:rPr>
              <w:t>—【】万</w:t>
            </w:r>
            <w:r>
              <w:rPr>
                <w:rFonts w:ascii="仿宋_GB2312" w:eastAsia="仿宋_GB2312" w:hAnsi="黑体"/>
                <w:sz w:val="28"/>
                <w:szCs w:val="28"/>
              </w:rPr>
              <w:t>元/件</w:t>
            </w:r>
          </w:p>
        </w:tc>
        <w:tc>
          <w:tcPr>
            <w:tcW w:w="2409" w:type="dxa"/>
            <w:vMerge w:val="restart"/>
            <w:tcBorders>
              <w:top w:val="single" w:sz="4" w:space="0" w:color="auto"/>
            </w:tcBorders>
          </w:tcPr>
          <w:p w:rsidR="00BE4608" w:rsidRDefault="00BE4608">
            <w:pPr>
              <w:spacing w:line="600" w:lineRule="exact"/>
              <w:jc w:val="center"/>
              <w:rPr>
                <w:rFonts w:ascii="楷体_GB2312" w:eastAsia="楷体_GB2312" w:hAnsi="黑体"/>
                <w:sz w:val="32"/>
                <w:szCs w:val="32"/>
              </w:rPr>
            </w:pPr>
          </w:p>
        </w:tc>
        <w:tc>
          <w:tcPr>
            <w:tcW w:w="1920" w:type="dxa"/>
            <w:vMerge w:val="restart"/>
          </w:tcPr>
          <w:p w:rsidR="00BE4608" w:rsidRDefault="00BE4608">
            <w:pPr>
              <w:spacing w:line="600" w:lineRule="exact"/>
              <w:jc w:val="center"/>
              <w:rPr>
                <w:rFonts w:ascii="楷体_GB2312" w:eastAsia="楷体_GB2312" w:hAnsi="黑体"/>
                <w:sz w:val="32"/>
                <w:szCs w:val="32"/>
              </w:rPr>
            </w:pPr>
          </w:p>
        </w:tc>
      </w:tr>
      <w:tr w:rsidR="00BE4608" w:rsidTr="0014668D">
        <w:trPr>
          <w:trHeight w:val="104"/>
        </w:trPr>
        <w:tc>
          <w:tcPr>
            <w:tcW w:w="2322" w:type="dxa"/>
            <w:vMerge/>
          </w:tcPr>
          <w:p w:rsidR="00BE4608" w:rsidRDefault="00BE4608">
            <w:pPr>
              <w:tabs>
                <w:tab w:val="left" w:pos="972"/>
              </w:tabs>
              <w:jc w:val="center"/>
              <w:rPr>
                <w:rFonts w:ascii="仿宋_GB2312" w:eastAsia="仿宋_GB2312" w:hAnsi="黑体"/>
                <w:sz w:val="28"/>
                <w:szCs w:val="28"/>
              </w:rPr>
            </w:pPr>
          </w:p>
        </w:tc>
        <w:tc>
          <w:tcPr>
            <w:tcW w:w="1614" w:type="dxa"/>
            <w:vMerge/>
          </w:tcPr>
          <w:p w:rsidR="00BE4608" w:rsidRDefault="00BE4608">
            <w:pPr>
              <w:spacing w:line="600" w:lineRule="exact"/>
              <w:jc w:val="center"/>
              <w:rPr>
                <w:rFonts w:ascii="仿宋_GB2312" w:eastAsia="仿宋_GB2312" w:hAnsi="黑体"/>
                <w:sz w:val="28"/>
                <w:szCs w:val="28"/>
              </w:rPr>
            </w:pPr>
          </w:p>
        </w:tc>
        <w:tc>
          <w:tcPr>
            <w:tcW w:w="2409" w:type="dxa"/>
          </w:tcPr>
          <w:p w:rsidR="00BE4608" w:rsidRDefault="00E85BCB">
            <w:pPr>
              <w:spacing w:line="600" w:lineRule="exact"/>
              <w:jc w:val="center"/>
              <w:rPr>
                <w:rFonts w:ascii="仿宋_GB2312" w:eastAsia="仿宋_GB2312" w:hAnsi="黑体"/>
                <w:sz w:val="28"/>
                <w:szCs w:val="28"/>
              </w:rPr>
            </w:pPr>
            <w:r>
              <w:rPr>
                <w:rFonts w:ascii="仿宋_GB2312" w:eastAsia="仿宋_GB2312" w:hAnsi="黑体" w:hint="eastAsia"/>
                <w:sz w:val="28"/>
                <w:szCs w:val="28"/>
              </w:rPr>
              <w:t>出具法律文书</w:t>
            </w:r>
          </w:p>
        </w:tc>
        <w:tc>
          <w:tcPr>
            <w:tcW w:w="3261" w:type="dxa"/>
          </w:tcPr>
          <w:p w:rsidR="00BE4608" w:rsidRDefault="00E85BCB">
            <w:pPr>
              <w:spacing w:line="600" w:lineRule="exact"/>
              <w:jc w:val="center"/>
              <w:rPr>
                <w:rFonts w:ascii="仿宋_GB2312" w:eastAsia="仿宋_GB2312" w:hAnsi="黑体"/>
                <w:sz w:val="28"/>
                <w:szCs w:val="28"/>
              </w:rPr>
            </w:pPr>
            <w:r>
              <w:rPr>
                <w:rFonts w:ascii="仿宋_GB2312" w:eastAsia="仿宋_GB2312" w:hAnsi="黑体" w:hint="eastAsia"/>
                <w:sz w:val="28"/>
                <w:szCs w:val="28"/>
              </w:rPr>
              <w:t>【】万</w:t>
            </w:r>
            <w:r>
              <w:rPr>
                <w:rFonts w:ascii="仿宋_GB2312" w:eastAsia="仿宋_GB2312" w:hAnsi="黑体"/>
                <w:sz w:val="28"/>
                <w:szCs w:val="28"/>
              </w:rPr>
              <w:t>元</w:t>
            </w:r>
            <w:r>
              <w:rPr>
                <w:rFonts w:ascii="仿宋_GB2312" w:eastAsia="仿宋_GB2312" w:hAnsi="黑体" w:hint="eastAsia"/>
                <w:sz w:val="28"/>
                <w:szCs w:val="28"/>
              </w:rPr>
              <w:t>—【】万</w:t>
            </w:r>
            <w:r>
              <w:rPr>
                <w:rFonts w:ascii="仿宋_GB2312" w:eastAsia="仿宋_GB2312" w:hAnsi="黑体"/>
                <w:sz w:val="28"/>
                <w:szCs w:val="28"/>
              </w:rPr>
              <w:t>元/件</w:t>
            </w:r>
          </w:p>
        </w:tc>
        <w:tc>
          <w:tcPr>
            <w:tcW w:w="2409" w:type="dxa"/>
            <w:vMerge/>
          </w:tcPr>
          <w:p w:rsidR="00BE4608" w:rsidRDefault="00BE4608">
            <w:pPr>
              <w:spacing w:line="600" w:lineRule="exact"/>
              <w:jc w:val="center"/>
              <w:rPr>
                <w:rFonts w:ascii="楷体_GB2312" w:eastAsia="楷体_GB2312" w:hAnsi="黑体"/>
                <w:sz w:val="32"/>
                <w:szCs w:val="32"/>
              </w:rPr>
            </w:pPr>
          </w:p>
        </w:tc>
        <w:tc>
          <w:tcPr>
            <w:tcW w:w="1920" w:type="dxa"/>
            <w:vMerge/>
          </w:tcPr>
          <w:p w:rsidR="00BE4608" w:rsidRDefault="00BE4608">
            <w:pPr>
              <w:spacing w:line="600" w:lineRule="exact"/>
              <w:jc w:val="center"/>
              <w:rPr>
                <w:rFonts w:ascii="楷体_GB2312" w:eastAsia="楷体_GB2312" w:hAnsi="黑体"/>
                <w:sz w:val="32"/>
                <w:szCs w:val="32"/>
              </w:rPr>
            </w:pPr>
          </w:p>
        </w:tc>
      </w:tr>
      <w:tr w:rsidR="00BE4608" w:rsidTr="0014668D">
        <w:trPr>
          <w:trHeight w:val="104"/>
        </w:trPr>
        <w:tc>
          <w:tcPr>
            <w:tcW w:w="2322" w:type="dxa"/>
            <w:vMerge/>
          </w:tcPr>
          <w:p w:rsidR="00BE4608" w:rsidRDefault="00BE4608">
            <w:pPr>
              <w:tabs>
                <w:tab w:val="left" w:pos="972"/>
              </w:tabs>
              <w:jc w:val="center"/>
              <w:rPr>
                <w:rFonts w:ascii="仿宋_GB2312" w:eastAsia="仿宋_GB2312" w:hAnsi="黑体"/>
                <w:sz w:val="28"/>
                <w:szCs w:val="28"/>
              </w:rPr>
            </w:pPr>
          </w:p>
        </w:tc>
        <w:tc>
          <w:tcPr>
            <w:tcW w:w="1614" w:type="dxa"/>
            <w:vMerge/>
          </w:tcPr>
          <w:p w:rsidR="00BE4608" w:rsidRDefault="00BE4608">
            <w:pPr>
              <w:spacing w:line="600" w:lineRule="exact"/>
              <w:jc w:val="center"/>
              <w:rPr>
                <w:rFonts w:ascii="仿宋_GB2312" w:eastAsia="仿宋_GB2312" w:hAnsi="黑体"/>
                <w:sz w:val="28"/>
                <w:szCs w:val="28"/>
              </w:rPr>
            </w:pPr>
          </w:p>
        </w:tc>
        <w:tc>
          <w:tcPr>
            <w:tcW w:w="2409" w:type="dxa"/>
          </w:tcPr>
          <w:p w:rsidR="00BE4608" w:rsidRDefault="00E85BCB">
            <w:pPr>
              <w:spacing w:line="400" w:lineRule="exact"/>
              <w:rPr>
                <w:rFonts w:ascii="仿宋_GB2312" w:eastAsia="仿宋_GB2312" w:hAnsi="黑体"/>
                <w:sz w:val="28"/>
                <w:szCs w:val="28"/>
              </w:rPr>
            </w:pPr>
            <w:r>
              <w:rPr>
                <w:rFonts w:ascii="仿宋_GB2312" w:eastAsia="仿宋_GB2312" w:hAnsi="黑体" w:hint="eastAsia"/>
                <w:sz w:val="28"/>
                <w:szCs w:val="28"/>
              </w:rPr>
              <w:t>审查法律合同、章程等法律文件</w:t>
            </w:r>
          </w:p>
        </w:tc>
        <w:tc>
          <w:tcPr>
            <w:tcW w:w="3261" w:type="dxa"/>
          </w:tcPr>
          <w:p w:rsidR="00BE4608" w:rsidRDefault="00E85BCB">
            <w:pPr>
              <w:spacing w:line="600" w:lineRule="exact"/>
              <w:jc w:val="center"/>
              <w:rPr>
                <w:rFonts w:ascii="仿宋_GB2312" w:eastAsia="仿宋_GB2312" w:hAnsi="黑体"/>
                <w:sz w:val="28"/>
                <w:szCs w:val="28"/>
              </w:rPr>
            </w:pPr>
            <w:r>
              <w:rPr>
                <w:rFonts w:ascii="仿宋_GB2312" w:eastAsia="仿宋_GB2312" w:hAnsi="黑体" w:hint="eastAsia"/>
                <w:sz w:val="28"/>
                <w:szCs w:val="28"/>
              </w:rPr>
              <w:t>【】万</w:t>
            </w:r>
            <w:r>
              <w:rPr>
                <w:rFonts w:ascii="仿宋_GB2312" w:eastAsia="仿宋_GB2312" w:hAnsi="黑体"/>
                <w:sz w:val="28"/>
                <w:szCs w:val="28"/>
              </w:rPr>
              <w:t>元</w:t>
            </w:r>
            <w:r>
              <w:rPr>
                <w:rFonts w:ascii="仿宋_GB2312" w:eastAsia="仿宋_GB2312" w:hAnsi="黑体" w:hint="eastAsia"/>
                <w:sz w:val="28"/>
                <w:szCs w:val="28"/>
              </w:rPr>
              <w:t>—【】万</w:t>
            </w:r>
            <w:r>
              <w:rPr>
                <w:rFonts w:ascii="仿宋_GB2312" w:eastAsia="仿宋_GB2312" w:hAnsi="黑体"/>
                <w:sz w:val="28"/>
                <w:szCs w:val="28"/>
              </w:rPr>
              <w:t>元/件</w:t>
            </w:r>
          </w:p>
        </w:tc>
        <w:tc>
          <w:tcPr>
            <w:tcW w:w="2409" w:type="dxa"/>
            <w:vMerge/>
          </w:tcPr>
          <w:p w:rsidR="00BE4608" w:rsidRDefault="00BE4608">
            <w:pPr>
              <w:spacing w:line="600" w:lineRule="exact"/>
              <w:jc w:val="center"/>
              <w:rPr>
                <w:rFonts w:ascii="楷体_GB2312" w:eastAsia="楷体_GB2312" w:hAnsi="黑体"/>
                <w:sz w:val="32"/>
                <w:szCs w:val="32"/>
              </w:rPr>
            </w:pPr>
          </w:p>
        </w:tc>
        <w:tc>
          <w:tcPr>
            <w:tcW w:w="1920" w:type="dxa"/>
            <w:vMerge/>
          </w:tcPr>
          <w:p w:rsidR="00BE4608" w:rsidRDefault="00BE4608">
            <w:pPr>
              <w:spacing w:line="600" w:lineRule="exact"/>
              <w:jc w:val="center"/>
              <w:rPr>
                <w:rFonts w:ascii="楷体_GB2312" w:eastAsia="楷体_GB2312" w:hAnsi="黑体"/>
                <w:sz w:val="32"/>
                <w:szCs w:val="32"/>
              </w:rPr>
            </w:pPr>
          </w:p>
        </w:tc>
      </w:tr>
      <w:tr w:rsidR="00BE4608" w:rsidTr="0014668D">
        <w:trPr>
          <w:trHeight w:val="104"/>
        </w:trPr>
        <w:tc>
          <w:tcPr>
            <w:tcW w:w="2322" w:type="dxa"/>
            <w:vMerge/>
          </w:tcPr>
          <w:p w:rsidR="00BE4608" w:rsidRDefault="00BE4608">
            <w:pPr>
              <w:tabs>
                <w:tab w:val="left" w:pos="972"/>
              </w:tabs>
              <w:jc w:val="center"/>
              <w:rPr>
                <w:rFonts w:ascii="仿宋_GB2312" w:eastAsia="仿宋_GB2312" w:hAnsi="黑体"/>
                <w:sz w:val="28"/>
                <w:szCs w:val="28"/>
              </w:rPr>
            </w:pPr>
          </w:p>
        </w:tc>
        <w:tc>
          <w:tcPr>
            <w:tcW w:w="1614" w:type="dxa"/>
            <w:vMerge/>
          </w:tcPr>
          <w:p w:rsidR="00BE4608" w:rsidRDefault="00BE4608">
            <w:pPr>
              <w:spacing w:line="600" w:lineRule="exact"/>
              <w:jc w:val="center"/>
              <w:rPr>
                <w:rFonts w:ascii="仿宋_GB2312" w:eastAsia="仿宋_GB2312" w:hAnsi="黑体"/>
                <w:sz w:val="28"/>
                <w:szCs w:val="28"/>
              </w:rPr>
            </w:pPr>
          </w:p>
        </w:tc>
        <w:tc>
          <w:tcPr>
            <w:tcW w:w="2409" w:type="dxa"/>
          </w:tcPr>
          <w:p w:rsidR="00BE4608" w:rsidRDefault="00E85BCB">
            <w:pPr>
              <w:spacing w:line="600" w:lineRule="exact"/>
              <w:jc w:val="center"/>
              <w:rPr>
                <w:rFonts w:ascii="仿宋_GB2312" w:eastAsia="仿宋_GB2312" w:hAnsi="黑体"/>
                <w:sz w:val="28"/>
                <w:szCs w:val="28"/>
              </w:rPr>
            </w:pPr>
            <w:r>
              <w:rPr>
                <w:rFonts w:ascii="仿宋_GB2312" w:eastAsia="仿宋_GB2312" w:hAnsi="黑体" w:hint="eastAsia"/>
                <w:sz w:val="28"/>
                <w:szCs w:val="28"/>
              </w:rPr>
              <w:t>法律尽职调查</w:t>
            </w:r>
          </w:p>
        </w:tc>
        <w:tc>
          <w:tcPr>
            <w:tcW w:w="3261" w:type="dxa"/>
          </w:tcPr>
          <w:p w:rsidR="00BE4608" w:rsidRDefault="00E85BCB">
            <w:pPr>
              <w:spacing w:line="600" w:lineRule="exact"/>
              <w:jc w:val="center"/>
              <w:rPr>
                <w:rFonts w:ascii="仿宋_GB2312" w:eastAsia="仿宋_GB2312" w:hAnsi="黑体"/>
                <w:sz w:val="28"/>
                <w:szCs w:val="28"/>
              </w:rPr>
            </w:pPr>
            <w:r>
              <w:rPr>
                <w:rFonts w:ascii="仿宋_GB2312" w:eastAsia="仿宋_GB2312" w:hAnsi="黑体" w:hint="eastAsia"/>
                <w:sz w:val="28"/>
                <w:szCs w:val="28"/>
              </w:rPr>
              <w:t>【】万</w:t>
            </w:r>
            <w:r>
              <w:rPr>
                <w:rFonts w:ascii="仿宋_GB2312" w:eastAsia="仿宋_GB2312" w:hAnsi="黑体"/>
                <w:sz w:val="28"/>
                <w:szCs w:val="28"/>
              </w:rPr>
              <w:t>元</w:t>
            </w:r>
            <w:r>
              <w:rPr>
                <w:rFonts w:ascii="仿宋_GB2312" w:eastAsia="仿宋_GB2312" w:hAnsi="黑体" w:hint="eastAsia"/>
                <w:sz w:val="28"/>
                <w:szCs w:val="28"/>
              </w:rPr>
              <w:t>—【】万</w:t>
            </w:r>
            <w:r>
              <w:rPr>
                <w:rFonts w:ascii="仿宋_GB2312" w:eastAsia="仿宋_GB2312" w:hAnsi="黑体"/>
                <w:sz w:val="28"/>
                <w:szCs w:val="28"/>
              </w:rPr>
              <w:t>元/件</w:t>
            </w:r>
          </w:p>
        </w:tc>
        <w:tc>
          <w:tcPr>
            <w:tcW w:w="2409" w:type="dxa"/>
            <w:vMerge/>
            <w:tcBorders>
              <w:bottom w:val="single" w:sz="4" w:space="0" w:color="auto"/>
            </w:tcBorders>
          </w:tcPr>
          <w:p w:rsidR="00BE4608" w:rsidRDefault="00BE4608">
            <w:pPr>
              <w:spacing w:line="600" w:lineRule="exact"/>
              <w:jc w:val="center"/>
              <w:rPr>
                <w:rFonts w:ascii="楷体_GB2312" w:eastAsia="楷体_GB2312" w:hAnsi="黑体"/>
                <w:sz w:val="32"/>
                <w:szCs w:val="32"/>
              </w:rPr>
            </w:pPr>
          </w:p>
        </w:tc>
        <w:tc>
          <w:tcPr>
            <w:tcW w:w="1920" w:type="dxa"/>
            <w:vMerge/>
          </w:tcPr>
          <w:p w:rsidR="00BE4608" w:rsidRDefault="00BE4608">
            <w:pPr>
              <w:spacing w:line="600" w:lineRule="exact"/>
              <w:jc w:val="center"/>
              <w:rPr>
                <w:rFonts w:ascii="楷体_GB2312" w:eastAsia="楷体_GB2312" w:hAnsi="黑体"/>
                <w:sz w:val="32"/>
                <w:szCs w:val="32"/>
              </w:rPr>
            </w:pPr>
          </w:p>
        </w:tc>
      </w:tr>
      <w:tr w:rsidR="00BE4608" w:rsidTr="0014668D">
        <w:trPr>
          <w:trHeight w:val="300"/>
        </w:trPr>
        <w:tc>
          <w:tcPr>
            <w:tcW w:w="2322" w:type="dxa"/>
            <w:vMerge/>
          </w:tcPr>
          <w:p w:rsidR="00BE4608" w:rsidRDefault="00BE4608">
            <w:pPr>
              <w:tabs>
                <w:tab w:val="left" w:pos="972"/>
              </w:tabs>
              <w:jc w:val="center"/>
              <w:rPr>
                <w:rFonts w:ascii="仿宋_GB2312" w:eastAsia="仿宋_GB2312" w:hAnsi="黑体"/>
                <w:sz w:val="28"/>
                <w:szCs w:val="28"/>
              </w:rPr>
            </w:pPr>
          </w:p>
        </w:tc>
        <w:tc>
          <w:tcPr>
            <w:tcW w:w="1614" w:type="dxa"/>
            <w:vMerge/>
          </w:tcPr>
          <w:p w:rsidR="00BE4608" w:rsidRDefault="00BE4608">
            <w:pPr>
              <w:spacing w:line="600" w:lineRule="exact"/>
              <w:jc w:val="center"/>
              <w:rPr>
                <w:rFonts w:ascii="仿宋_GB2312" w:eastAsia="仿宋_GB2312" w:hAnsi="黑体"/>
                <w:sz w:val="28"/>
                <w:szCs w:val="28"/>
              </w:rPr>
            </w:pPr>
          </w:p>
        </w:tc>
        <w:tc>
          <w:tcPr>
            <w:tcW w:w="2409" w:type="dxa"/>
          </w:tcPr>
          <w:p w:rsidR="00BE4608" w:rsidRDefault="00E85BCB">
            <w:pPr>
              <w:spacing w:line="600" w:lineRule="exact"/>
              <w:jc w:val="center"/>
              <w:rPr>
                <w:rFonts w:ascii="仿宋_GB2312" w:eastAsia="仿宋_GB2312" w:hAnsi="黑体"/>
                <w:sz w:val="28"/>
                <w:szCs w:val="28"/>
              </w:rPr>
            </w:pPr>
            <w:r>
              <w:rPr>
                <w:rFonts w:ascii="仿宋_GB2312" w:eastAsia="仿宋_GB2312" w:hAnsi="黑体" w:hint="eastAsia"/>
                <w:sz w:val="28"/>
                <w:szCs w:val="28"/>
              </w:rPr>
              <w:t>法律顾问</w:t>
            </w:r>
          </w:p>
        </w:tc>
        <w:tc>
          <w:tcPr>
            <w:tcW w:w="3261" w:type="dxa"/>
          </w:tcPr>
          <w:p w:rsidR="00BE4608" w:rsidRDefault="00E85BCB">
            <w:pPr>
              <w:spacing w:line="600" w:lineRule="exact"/>
              <w:jc w:val="center"/>
              <w:rPr>
                <w:rFonts w:ascii="仿宋_GB2312" w:eastAsia="仿宋_GB2312" w:hAnsi="黑体"/>
                <w:sz w:val="28"/>
                <w:szCs w:val="28"/>
              </w:rPr>
            </w:pPr>
            <w:r>
              <w:rPr>
                <w:rFonts w:ascii="仿宋_GB2312" w:eastAsia="仿宋_GB2312" w:hAnsi="黑体" w:hint="eastAsia"/>
                <w:sz w:val="28"/>
                <w:szCs w:val="28"/>
              </w:rPr>
              <w:t>【】万</w:t>
            </w:r>
            <w:r>
              <w:rPr>
                <w:rFonts w:ascii="仿宋_GB2312" w:eastAsia="仿宋_GB2312" w:hAnsi="黑体"/>
                <w:sz w:val="28"/>
                <w:szCs w:val="28"/>
              </w:rPr>
              <w:t>元</w:t>
            </w:r>
            <w:r>
              <w:rPr>
                <w:rFonts w:ascii="仿宋_GB2312" w:eastAsia="仿宋_GB2312" w:hAnsi="黑体" w:hint="eastAsia"/>
                <w:sz w:val="28"/>
                <w:szCs w:val="28"/>
              </w:rPr>
              <w:t>—【】万</w:t>
            </w:r>
            <w:r>
              <w:rPr>
                <w:rFonts w:ascii="仿宋_GB2312" w:eastAsia="仿宋_GB2312" w:hAnsi="黑体"/>
                <w:sz w:val="28"/>
                <w:szCs w:val="28"/>
              </w:rPr>
              <w:t>元</w:t>
            </w:r>
          </w:p>
        </w:tc>
        <w:tc>
          <w:tcPr>
            <w:tcW w:w="2409" w:type="dxa"/>
            <w:tcBorders>
              <w:top w:val="single" w:sz="4" w:space="0" w:color="auto"/>
              <w:bottom w:val="single" w:sz="4" w:space="0" w:color="auto"/>
            </w:tcBorders>
          </w:tcPr>
          <w:p w:rsidR="00BE4608" w:rsidRDefault="0018183A">
            <w:pPr>
              <w:spacing w:line="600" w:lineRule="exact"/>
              <w:jc w:val="center"/>
              <w:rPr>
                <w:rFonts w:ascii="仿宋_GB2312" w:eastAsia="仿宋_GB2312" w:hAnsi="黑体"/>
                <w:sz w:val="28"/>
                <w:szCs w:val="28"/>
              </w:rPr>
            </w:pPr>
            <w:r>
              <w:rPr>
                <w:rFonts w:ascii="仿宋_GB2312" w:eastAsia="仿宋_GB2312" w:hAnsi="黑体" w:hint="eastAsia"/>
                <w:sz w:val="28"/>
                <w:szCs w:val="28"/>
              </w:rPr>
              <w:t>可实行</w:t>
            </w:r>
            <w:r w:rsidR="00E85BCB">
              <w:rPr>
                <w:rFonts w:ascii="仿宋_GB2312" w:eastAsia="仿宋_GB2312" w:hAnsi="黑体" w:hint="eastAsia"/>
                <w:sz w:val="28"/>
                <w:szCs w:val="28"/>
              </w:rPr>
              <w:t>年度收费。</w:t>
            </w:r>
          </w:p>
        </w:tc>
        <w:tc>
          <w:tcPr>
            <w:tcW w:w="1920" w:type="dxa"/>
            <w:vMerge/>
          </w:tcPr>
          <w:p w:rsidR="00BE4608" w:rsidRDefault="00BE4608">
            <w:pPr>
              <w:spacing w:line="600" w:lineRule="exact"/>
              <w:jc w:val="center"/>
              <w:rPr>
                <w:rFonts w:ascii="楷体_GB2312" w:eastAsia="楷体_GB2312" w:hAnsi="黑体"/>
                <w:sz w:val="32"/>
                <w:szCs w:val="32"/>
              </w:rPr>
            </w:pPr>
          </w:p>
        </w:tc>
      </w:tr>
      <w:tr w:rsidR="00BE4608" w:rsidTr="0014668D">
        <w:trPr>
          <w:trHeight w:val="300"/>
        </w:trPr>
        <w:tc>
          <w:tcPr>
            <w:tcW w:w="2322" w:type="dxa"/>
            <w:vMerge/>
          </w:tcPr>
          <w:p w:rsidR="00BE4608" w:rsidRDefault="00BE4608">
            <w:pPr>
              <w:tabs>
                <w:tab w:val="left" w:pos="972"/>
              </w:tabs>
              <w:jc w:val="center"/>
              <w:rPr>
                <w:rFonts w:ascii="仿宋_GB2312" w:eastAsia="仿宋_GB2312" w:hAnsi="黑体"/>
                <w:sz w:val="28"/>
                <w:szCs w:val="28"/>
              </w:rPr>
            </w:pPr>
          </w:p>
        </w:tc>
        <w:tc>
          <w:tcPr>
            <w:tcW w:w="1614" w:type="dxa"/>
            <w:vMerge/>
          </w:tcPr>
          <w:p w:rsidR="00BE4608" w:rsidRDefault="00BE4608">
            <w:pPr>
              <w:spacing w:line="600" w:lineRule="exact"/>
              <w:jc w:val="center"/>
              <w:rPr>
                <w:rFonts w:ascii="仿宋_GB2312" w:eastAsia="仿宋_GB2312" w:hAnsi="黑体"/>
                <w:sz w:val="28"/>
                <w:szCs w:val="28"/>
              </w:rPr>
            </w:pPr>
          </w:p>
        </w:tc>
        <w:tc>
          <w:tcPr>
            <w:tcW w:w="2409" w:type="dxa"/>
          </w:tcPr>
          <w:p w:rsidR="00BE4608" w:rsidRDefault="00E85BCB">
            <w:pPr>
              <w:spacing w:line="600" w:lineRule="exact"/>
              <w:jc w:val="center"/>
              <w:rPr>
                <w:rFonts w:ascii="仿宋_GB2312" w:eastAsia="仿宋_GB2312" w:hAnsi="黑体"/>
                <w:sz w:val="28"/>
                <w:szCs w:val="28"/>
              </w:rPr>
            </w:pPr>
            <w:r>
              <w:rPr>
                <w:rFonts w:ascii="仿宋_GB2312" w:eastAsia="仿宋_GB2312" w:hAnsi="黑体" w:hint="eastAsia"/>
                <w:sz w:val="28"/>
                <w:szCs w:val="28"/>
              </w:rPr>
              <w:t>……</w:t>
            </w:r>
          </w:p>
        </w:tc>
        <w:tc>
          <w:tcPr>
            <w:tcW w:w="3261" w:type="dxa"/>
          </w:tcPr>
          <w:p w:rsidR="00BE4608" w:rsidRDefault="00E85BCB">
            <w:pPr>
              <w:spacing w:line="600" w:lineRule="exact"/>
              <w:jc w:val="center"/>
              <w:rPr>
                <w:rFonts w:ascii="仿宋_GB2312" w:eastAsia="仿宋_GB2312" w:hAnsi="黑体"/>
                <w:sz w:val="28"/>
                <w:szCs w:val="28"/>
              </w:rPr>
            </w:pPr>
            <w:r>
              <w:rPr>
                <w:rFonts w:ascii="仿宋_GB2312" w:eastAsia="仿宋_GB2312" w:hAnsi="黑体" w:hint="eastAsia"/>
                <w:sz w:val="28"/>
                <w:szCs w:val="28"/>
              </w:rPr>
              <w:t>……</w:t>
            </w:r>
          </w:p>
        </w:tc>
        <w:tc>
          <w:tcPr>
            <w:tcW w:w="2409" w:type="dxa"/>
            <w:tcBorders>
              <w:top w:val="single" w:sz="4" w:space="0" w:color="auto"/>
              <w:bottom w:val="single" w:sz="4" w:space="0" w:color="auto"/>
            </w:tcBorders>
          </w:tcPr>
          <w:p w:rsidR="00BE4608" w:rsidRDefault="00BE4608">
            <w:pPr>
              <w:spacing w:line="600" w:lineRule="exact"/>
              <w:jc w:val="center"/>
              <w:rPr>
                <w:rFonts w:ascii="楷体_GB2312" w:eastAsia="楷体_GB2312" w:hAnsi="黑体"/>
                <w:sz w:val="32"/>
                <w:szCs w:val="32"/>
              </w:rPr>
            </w:pPr>
          </w:p>
        </w:tc>
        <w:tc>
          <w:tcPr>
            <w:tcW w:w="1920" w:type="dxa"/>
            <w:vMerge/>
          </w:tcPr>
          <w:p w:rsidR="00BE4608" w:rsidRDefault="00BE4608">
            <w:pPr>
              <w:spacing w:line="600" w:lineRule="exact"/>
              <w:jc w:val="center"/>
              <w:rPr>
                <w:rFonts w:ascii="楷体_GB2312" w:eastAsia="楷体_GB2312" w:hAnsi="黑体"/>
                <w:sz w:val="32"/>
                <w:szCs w:val="32"/>
              </w:rPr>
            </w:pPr>
          </w:p>
        </w:tc>
      </w:tr>
      <w:tr w:rsidR="00BE4608" w:rsidTr="0014668D">
        <w:trPr>
          <w:trHeight w:val="624"/>
        </w:trPr>
        <w:tc>
          <w:tcPr>
            <w:tcW w:w="2322" w:type="dxa"/>
            <w:vMerge/>
          </w:tcPr>
          <w:p w:rsidR="00BE4608" w:rsidRDefault="00BE4608">
            <w:pPr>
              <w:tabs>
                <w:tab w:val="left" w:pos="972"/>
              </w:tabs>
              <w:jc w:val="center"/>
              <w:rPr>
                <w:rFonts w:ascii="仿宋_GB2312" w:eastAsia="仿宋_GB2312" w:hAnsi="黑体"/>
                <w:sz w:val="28"/>
                <w:szCs w:val="28"/>
              </w:rPr>
            </w:pPr>
          </w:p>
        </w:tc>
        <w:tc>
          <w:tcPr>
            <w:tcW w:w="1614" w:type="dxa"/>
            <w:vAlign w:val="center"/>
          </w:tcPr>
          <w:p w:rsidR="00BE4608" w:rsidRDefault="00E85BCB" w:rsidP="00D60F72">
            <w:pPr>
              <w:spacing w:line="600" w:lineRule="exact"/>
              <w:jc w:val="center"/>
              <w:rPr>
                <w:rFonts w:ascii="楷体_GB2312" w:eastAsia="楷体_GB2312" w:hAnsi="黑体"/>
                <w:sz w:val="32"/>
                <w:szCs w:val="32"/>
              </w:rPr>
            </w:pPr>
            <w:r>
              <w:rPr>
                <w:rFonts w:ascii="仿宋_GB2312" w:eastAsia="仿宋_GB2312" w:hAnsi="黑体" w:hint="eastAsia"/>
                <w:sz w:val="28"/>
                <w:szCs w:val="28"/>
              </w:rPr>
              <w:t>按标的额比例收费</w:t>
            </w:r>
          </w:p>
        </w:tc>
        <w:tc>
          <w:tcPr>
            <w:tcW w:w="2409" w:type="dxa"/>
            <w:vAlign w:val="center"/>
          </w:tcPr>
          <w:p w:rsidR="00BE4608" w:rsidRDefault="00E85BCB" w:rsidP="00D60F72">
            <w:pPr>
              <w:spacing w:line="600" w:lineRule="exact"/>
              <w:jc w:val="center"/>
              <w:rPr>
                <w:rFonts w:ascii="楷体_GB2312" w:eastAsia="楷体_GB2312" w:hAnsi="黑体"/>
                <w:sz w:val="32"/>
                <w:szCs w:val="32"/>
              </w:rPr>
            </w:pPr>
            <w:r>
              <w:rPr>
                <w:rFonts w:ascii="仿宋_GB2312" w:eastAsia="仿宋_GB2312" w:hAnsi="黑体" w:hint="eastAsia"/>
                <w:sz w:val="28"/>
                <w:szCs w:val="28"/>
              </w:rPr>
              <w:t>专项法律事务</w:t>
            </w:r>
          </w:p>
        </w:tc>
        <w:tc>
          <w:tcPr>
            <w:tcW w:w="3261" w:type="dxa"/>
            <w:vAlign w:val="center"/>
          </w:tcPr>
          <w:p w:rsidR="00BE4608" w:rsidRDefault="00E85BCB" w:rsidP="0014668D">
            <w:pPr>
              <w:spacing w:line="600" w:lineRule="exact"/>
              <w:jc w:val="center"/>
              <w:rPr>
                <w:rFonts w:ascii="仿宋_GB2312" w:eastAsia="仿宋_GB2312" w:hAnsi="黑体"/>
                <w:sz w:val="28"/>
                <w:szCs w:val="28"/>
              </w:rPr>
            </w:pPr>
            <w:r>
              <w:rPr>
                <w:rFonts w:ascii="仿宋_GB2312" w:eastAsia="仿宋_GB2312" w:hAnsi="黑体" w:hint="eastAsia"/>
                <w:sz w:val="28"/>
                <w:szCs w:val="28"/>
              </w:rPr>
              <w:t>【】万元—【】万元部分</w:t>
            </w:r>
          </w:p>
          <w:p w:rsidR="00BE4608" w:rsidRDefault="00E85BCB" w:rsidP="0014668D">
            <w:pPr>
              <w:spacing w:line="600" w:lineRule="exact"/>
              <w:jc w:val="center"/>
              <w:rPr>
                <w:rFonts w:ascii="仿宋_GB2312" w:eastAsia="仿宋_GB2312" w:hAnsi="黑体"/>
                <w:sz w:val="28"/>
                <w:szCs w:val="28"/>
              </w:rPr>
            </w:pPr>
            <w:r>
              <w:rPr>
                <w:rFonts w:ascii="仿宋_GB2312" w:eastAsia="仿宋_GB2312" w:hAnsi="黑体" w:hint="eastAsia"/>
                <w:sz w:val="28"/>
                <w:szCs w:val="28"/>
              </w:rPr>
              <w:t>收费比例为【】—【】；</w:t>
            </w:r>
          </w:p>
          <w:p w:rsidR="00BE4608" w:rsidRDefault="00E85BCB" w:rsidP="0014668D">
            <w:pPr>
              <w:spacing w:line="600" w:lineRule="exact"/>
              <w:jc w:val="center"/>
              <w:rPr>
                <w:rFonts w:ascii="仿宋_GB2312" w:eastAsia="仿宋_GB2312" w:hAnsi="黑体"/>
                <w:sz w:val="28"/>
                <w:szCs w:val="28"/>
              </w:rPr>
            </w:pPr>
            <w:r>
              <w:rPr>
                <w:rFonts w:ascii="仿宋_GB2312" w:eastAsia="仿宋_GB2312" w:hAnsi="黑体" w:hint="eastAsia"/>
                <w:sz w:val="28"/>
                <w:szCs w:val="28"/>
              </w:rPr>
              <w:t>【】万元—【】万元部分</w:t>
            </w:r>
          </w:p>
          <w:p w:rsidR="00BE4608" w:rsidRDefault="00E85BCB" w:rsidP="0014668D">
            <w:pPr>
              <w:spacing w:line="600" w:lineRule="exact"/>
              <w:jc w:val="center"/>
              <w:rPr>
                <w:rFonts w:ascii="仿宋_GB2312" w:eastAsia="仿宋_GB2312" w:hAnsi="黑体"/>
                <w:sz w:val="28"/>
                <w:szCs w:val="28"/>
              </w:rPr>
            </w:pPr>
            <w:r>
              <w:rPr>
                <w:rFonts w:ascii="仿宋_GB2312" w:eastAsia="仿宋_GB2312" w:hAnsi="黑体" w:hint="eastAsia"/>
                <w:sz w:val="28"/>
                <w:szCs w:val="28"/>
              </w:rPr>
              <w:t>收费比例为【】—【】；</w:t>
            </w:r>
          </w:p>
          <w:p w:rsidR="00BE4608" w:rsidRDefault="00E85BCB" w:rsidP="0014668D">
            <w:pPr>
              <w:spacing w:line="600" w:lineRule="exact"/>
              <w:jc w:val="center"/>
              <w:rPr>
                <w:rFonts w:ascii="楷体_GB2312" w:eastAsia="楷体_GB2312" w:hAnsi="黑体"/>
                <w:sz w:val="32"/>
                <w:szCs w:val="32"/>
              </w:rPr>
            </w:pPr>
            <w:r>
              <w:rPr>
                <w:rFonts w:ascii="仿宋_GB2312" w:eastAsia="仿宋_GB2312" w:hAnsi="黑体" w:hint="eastAsia"/>
                <w:sz w:val="28"/>
                <w:szCs w:val="28"/>
              </w:rPr>
              <w:t>……</w:t>
            </w:r>
          </w:p>
        </w:tc>
        <w:tc>
          <w:tcPr>
            <w:tcW w:w="2409" w:type="dxa"/>
            <w:tcBorders>
              <w:top w:val="single" w:sz="4" w:space="0" w:color="auto"/>
            </w:tcBorders>
          </w:tcPr>
          <w:p w:rsidR="00BE4608" w:rsidRDefault="00E85BCB">
            <w:pPr>
              <w:spacing w:line="340" w:lineRule="exact"/>
              <w:rPr>
                <w:rFonts w:ascii="仿宋_GB2312" w:eastAsia="仿宋_GB2312" w:hAnsi="黑体"/>
                <w:sz w:val="28"/>
                <w:szCs w:val="28"/>
              </w:rPr>
            </w:pPr>
            <w:r>
              <w:rPr>
                <w:rFonts w:ascii="仿宋_GB2312" w:eastAsia="仿宋_GB2312" w:hAnsi="黑体" w:hint="eastAsia"/>
                <w:sz w:val="28"/>
                <w:szCs w:val="28"/>
              </w:rPr>
              <w:t>办理包含但不仅限于以下专项法律服务，涉及公司上市、投资、融资、发债、公司设立、改制、重组、并购、破产、解散、清算等事务以及尽职调查、设计交易结构或方案、参与项目磋商谈判，按主管或监管部门要求出具法律意见书等。</w:t>
            </w:r>
          </w:p>
        </w:tc>
        <w:tc>
          <w:tcPr>
            <w:tcW w:w="1920" w:type="dxa"/>
            <w:vMerge/>
          </w:tcPr>
          <w:p w:rsidR="00BE4608" w:rsidRDefault="00BE4608">
            <w:pPr>
              <w:spacing w:line="600" w:lineRule="exact"/>
              <w:jc w:val="center"/>
              <w:rPr>
                <w:rFonts w:ascii="楷体_GB2312" w:eastAsia="楷体_GB2312" w:hAnsi="黑体"/>
                <w:sz w:val="32"/>
                <w:szCs w:val="32"/>
              </w:rPr>
            </w:pPr>
          </w:p>
        </w:tc>
      </w:tr>
      <w:tr w:rsidR="00BE4608" w:rsidTr="0014668D">
        <w:tc>
          <w:tcPr>
            <w:tcW w:w="2322" w:type="dxa"/>
            <w:vAlign w:val="center"/>
          </w:tcPr>
          <w:p w:rsidR="00BE4608" w:rsidRDefault="00E85BCB" w:rsidP="0014668D">
            <w:pPr>
              <w:tabs>
                <w:tab w:val="left" w:pos="972"/>
              </w:tabs>
              <w:spacing w:line="600" w:lineRule="exact"/>
              <w:jc w:val="center"/>
              <w:rPr>
                <w:rFonts w:ascii="仿宋_GB2312" w:eastAsia="仿宋_GB2312" w:hAnsi="黑体"/>
                <w:sz w:val="28"/>
                <w:szCs w:val="28"/>
              </w:rPr>
            </w:pPr>
            <w:r>
              <w:rPr>
                <w:rFonts w:ascii="仿宋_GB2312" w:eastAsia="仿宋_GB2312" w:hAnsi="黑体" w:hint="eastAsia"/>
                <w:sz w:val="28"/>
                <w:szCs w:val="28"/>
              </w:rPr>
              <w:lastRenderedPageBreak/>
              <w:t>全部法律事务</w:t>
            </w:r>
          </w:p>
          <w:p w:rsidR="00BE4608" w:rsidRDefault="00E85BCB" w:rsidP="0014668D">
            <w:pPr>
              <w:tabs>
                <w:tab w:val="left" w:pos="972"/>
              </w:tabs>
              <w:spacing w:line="600" w:lineRule="exact"/>
              <w:jc w:val="center"/>
              <w:rPr>
                <w:rFonts w:ascii="楷体_GB2312" w:eastAsia="楷体_GB2312" w:hAnsi="黑体"/>
                <w:sz w:val="32"/>
                <w:szCs w:val="32"/>
              </w:rPr>
            </w:pPr>
            <w:r>
              <w:rPr>
                <w:rFonts w:ascii="仿宋_GB2312" w:eastAsia="仿宋_GB2312" w:hAnsi="黑体" w:hint="eastAsia"/>
                <w:sz w:val="28"/>
                <w:szCs w:val="28"/>
              </w:rPr>
              <w:t>收费</w:t>
            </w:r>
          </w:p>
        </w:tc>
        <w:tc>
          <w:tcPr>
            <w:tcW w:w="1614" w:type="dxa"/>
            <w:vAlign w:val="center"/>
          </w:tcPr>
          <w:p w:rsidR="00BE4608" w:rsidRDefault="00E85BCB" w:rsidP="0014668D">
            <w:pPr>
              <w:spacing w:line="600" w:lineRule="exact"/>
              <w:jc w:val="center"/>
              <w:rPr>
                <w:rFonts w:ascii="楷体_GB2312" w:eastAsia="楷体_GB2312" w:hAnsi="黑体"/>
                <w:sz w:val="32"/>
                <w:szCs w:val="32"/>
              </w:rPr>
            </w:pPr>
            <w:r>
              <w:rPr>
                <w:rFonts w:ascii="仿宋_GB2312" w:eastAsia="仿宋_GB2312" w:hAnsi="黑体" w:hint="eastAsia"/>
                <w:sz w:val="28"/>
                <w:szCs w:val="28"/>
              </w:rPr>
              <w:t>计时收费</w:t>
            </w:r>
          </w:p>
        </w:tc>
        <w:tc>
          <w:tcPr>
            <w:tcW w:w="2409" w:type="dxa"/>
            <w:vAlign w:val="center"/>
          </w:tcPr>
          <w:p w:rsidR="00BE4608" w:rsidRDefault="00E85BCB" w:rsidP="0014668D">
            <w:pPr>
              <w:spacing w:line="600" w:lineRule="exact"/>
              <w:jc w:val="center"/>
              <w:rPr>
                <w:rFonts w:ascii="华文仿宋" w:eastAsia="华文仿宋" w:hAnsi="华文仿宋"/>
                <w:szCs w:val="21"/>
              </w:rPr>
            </w:pPr>
            <w:r>
              <w:rPr>
                <w:rFonts w:ascii="仿宋_GB2312" w:eastAsia="仿宋_GB2312" w:hAnsi="黑体" w:hint="eastAsia"/>
                <w:sz w:val="28"/>
                <w:szCs w:val="28"/>
              </w:rPr>
              <w:t>按照律师计时收费标准和办理法律事务的计费工作时间收取律师服务费</w:t>
            </w:r>
          </w:p>
        </w:tc>
        <w:tc>
          <w:tcPr>
            <w:tcW w:w="3261" w:type="dxa"/>
            <w:vAlign w:val="center"/>
          </w:tcPr>
          <w:p w:rsidR="00BE4608" w:rsidRDefault="00E85BCB" w:rsidP="0014668D">
            <w:pPr>
              <w:spacing w:line="600" w:lineRule="exact"/>
              <w:jc w:val="center"/>
              <w:rPr>
                <w:rFonts w:ascii="仿宋_GB2312" w:eastAsia="仿宋_GB2312" w:hAnsi="黑体"/>
                <w:sz w:val="28"/>
                <w:szCs w:val="28"/>
              </w:rPr>
            </w:pPr>
            <w:r>
              <w:rPr>
                <w:rFonts w:ascii="仿宋_GB2312" w:eastAsia="仿宋_GB2312" w:hAnsi="黑体" w:hint="eastAsia"/>
                <w:sz w:val="28"/>
                <w:szCs w:val="28"/>
              </w:rPr>
              <w:t>【】</w:t>
            </w:r>
            <w:r>
              <w:rPr>
                <w:rFonts w:ascii="仿宋_GB2312" w:eastAsia="仿宋_GB2312" w:hAnsi="黑体"/>
                <w:sz w:val="28"/>
                <w:szCs w:val="28"/>
              </w:rPr>
              <w:t>元</w:t>
            </w:r>
            <w:r>
              <w:rPr>
                <w:rFonts w:ascii="仿宋_GB2312" w:eastAsia="仿宋_GB2312" w:hAnsi="黑体" w:hint="eastAsia"/>
                <w:sz w:val="28"/>
                <w:szCs w:val="28"/>
              </w:rPr>
              <w:t>—【】</w:t>
            </w:r>
            <w:r>
              <w:rPr>
                <w:rFonts w:ascii="仿宋_GB2312" w:eastAsia="仿宋_GB2312" w:hAnsi="黑体"/>
                <w:sz w:val="28"/>
                <w:szCs w:val="28"/>
              </w:rPr>
              <w:t>元/小时</w:t>
            </w:r>
            <w:r>
              <w:rPr>
                <w:rFonts w:ascii="仿宋_GB2312" w:eastAsia="仿宋_GB2312" w:hAnsi="黑体" w:hint="eastAsia"/>
                <w:sz w:val="28"/>
                <w:szCs w:val="28"/>
              </w:rPr>
              <w:t>；</w:t>
            </w:r>
          </w:p>
          <w:p w:rsidR="00BE4608" w:rsidRDefault="00E85BCB" w:rsidP="0014668D">
            <w:pPr>
              <w:spacing w:line="600" w:lineRule="exact"/>
              <w:jc w:val="center"/>
              <w:rPr>
                <w:rFonts w:ascii="华文仿宋" w:eastAsia="华文仿宋" w:hAnsi="华文仿宋"/>
                <w:szCs w:val="21"/>
              </w:rPr>
            </w:pPr>
            <w:r>
              <w:rPr>
                <w:rFonts w:ascii="仿宋_GB2312" w:eastAsia="仿宋_GB2312" w:hAnsi="黑体" w:hint="eastAsia"/>
                <w:sz w:val="28"/>
                <w:szCs w:val="28"/>
              </w:rPr>
              <w:t>……</w:t>
            </w:r>
          </w:p>
        </w:tc>
        <w:tc>
          <w:tcPr>
            <w:tcW w:w="2409" w:type="dxa"/>
          </w:tcPr>
          <w:p w:rsidR="00BE4608" w:rsidRDefault="00E85BCB">
            <w:pPr>
              <w:spacing w:line="340" w:lineRule="exact"/>
              <w:rPr>
                <w:rFonts w:ascii="华文仿宋" w:eastAsia="华文仿宋" w:hAnsi="华文仿宋"/>
                <w:szCs w:val="21"/>
              </w:rPr>
            </w:pPr>
            <w:r>
              <w:rPr>
                <w:rFonts w:ascii="仿宋_GB2312" w:eastAsia="仿宋_GB2312" w:hAnsi="黑体" w:hint="eastAsia"/>
                <w:sz w:val="28"/>
                <w:szCs w:val="28"/>
              </w:rPr>
              <w:t>计费工作时间是律师办理法律事务的有效工作时间，包括律师向委托人了解案情、调查取证、查阅案卷、起草诉讼文书和法律文件、会见被限制人身自由的人员、出庭、参与调解和谈判、商议工作方案、代办各类手续以及办理其他相关法律事务的必要时间。</w:t>
            </w:r>
          </w:p>
        </w:tc>
        <w:tc>
          <w:tcPr>
            <w:tcW w:w="1920" w:type="dxa"/>
            <w:vAlign w:val="center"/>
          </w:tcPr>
          <w:p w:rsidR="00BE4608" w:rsidRDefault="00E85BCB" w:rsidP="0014668D">
            <w:pPr>
              <w:spacing w:line="340" w:lineRule="exact"/>
              <w:jc w:val="center"/>
              <w:rPr>
                <w:rFonts w:ascii="楷体_GB2312" w:eastAsia="楷体_GB2312" w:hAnsi="黑体"/>
                <w:sz w:val="32"/>
                <w:szCs w:val="32"/>
              </w:rPr>
            </w:pPr>
            <w:r>
              <w:rPr>
                <w:rFonts w:ascii="仿宋_GB2312" w:eastAsia="仿宋_GB2312" w:hAnsi="黑体" w:hint="eastAsia"/>
                <w:sz w:val="28"/>
                <w:szCs w:val="28"/>
              </w:rPr>
              <w:t>可根据律师事务所合伙人级别，也可根据律师执业年限制定收费标准。</w:t>
            </w:r>
          </w:p>
        </w:tc>
      </w:tr>
      <w:tr w:rsidR="00BE4608" w:rsidTr="0014668D">
        <w:trPr>
          <w:trHeight w:val="694"/>
        </w:trPr>
        <w:tc>
          <w:tcPr>
            <w:tcW w:w="2322" w:type="dxa"/>
            <w:vMerge w:val="restart"/>
            <w:vAlign w:val="center"/>
          </w:tcPr>
          <w:p w:rsidR="00BE4608" w:rsidRDefault="00E85BCB" w:rsidP="0014668D">
            <w:pPr>
              <w:spacing w:line="400" w:lineRule="exact"/>
              <w:jc w:val="center"/>
              <w:rPr>
                <w:rFonts w:ascii="华文仿宋" w:eastAsia="华文仿宋" w:hAnsi="华文仿宋"/>
                <w:szCs w:val="21"/>
              </w:rPr>
            </w:pPr>
            <w:r>
              <w:rPr>
                <w:rFonts w:ascii="仿宋_GB2312" w:eastAsia="仿宋_GB2312" w:hAnsi="黑体"/>
                <w:sz w:val="28"/>
                <w:szCs w:val="28"/>
              </w:rPr>
              <w:t>*禁止刑事诉讼案件、行政诉讼案件、国家赔偿案件、群体性诉讼案件、婚姻继承案件，以及请求给予社会保险待遇、最</w:t>
            </w:r>
            <w:r>
              <w:rPr>
                <w:rFonts w:ascii="仿宋_GB2312" w:eastAsia="仿宋_GB2312" w:hAnsi="黑体"/>
                <w:sz w:val="28"/>
                <w:szCs w:val="28"/>
              </w:rPr>
              <w:lastRenderedPageBreak/>
              <w:t>低生活保障待遇、赡养费、抚养费、扶养费、抚恤金、救济金、工伤赔偿、劳动报酬的案件实行或者变相实行风险代理。</w:t>
            </w:r>
          </w:p>
        </w:tc>
        <w:tc>
          <w:tcPr>
            <w:tcW w:w="1614" w:type="dxa"/>
            <w:vMerge w:val="restart"/>
            <w:vAlign w:val="center"/>
          </w:tcPr>
          <w:p w:rsidR="00BE4608" w:rsidRDefault="00E85BCB" w:rsidP="0014668D">
            <w:pPr>
              <w:spacing w:line="600" w:lineRule="exact"/>
              <w:jc w:val="center"/>
              <w:rPr>
                <w:rFonts w:ascii="楷体_GB2312" w:eastAsia="楷体_GB2312" w:hAnsi="黑体"/>
                <w:sz w:val="32"/>
                <w:szCs w:val="32"/>
              </w:rPr>
            </w:pPr>
            <w:r>
              <w:rPr>
                <w:rFonts w:ascii="仿宋_GB2312" w:eastAsia="仿宋_GB2312" w:hAnsi="黑体" w:hint="eastAsia"/>
                <w:sz w:val="28"/>
                <w:szCs w:val="28"/>
              </w:rPr>
              <w:lastRenderedPageBreak/>
              <w:t>*风险代理</w:t>
            </w:r>
          </w:p>
        </w:tc>
        <w:tc>
          <w:tcPr>
            <w:tcW w:w="2409" w:type="dxa"/>
          </w:tcPr>
          <w:p w:rsidR="00BE4608" w:rsidRDefault="00E85BCB">
            <w:pPr>
              <w:spacing w:line="340" w:lineRule="exact"/>
              <w:rPr>
                <w:rFonts w:ascii="仿宋_GB2312" w:eastAsia="仿宋_GB2312" w:hAnsi="黑体"/>
                <w:sz w:val="28"/>
                <w:szCs w:val="28"/>
              </w:rPr>
            </w:pPr>
            <w:r>
              <w:rPr>
                <w:rFonts w:ascii="仿宋_GB2312" w:eastAsia="仿宋_GB2312" w:hAnsi="黑体" w:hint="eastAsia"/>
                <w:sz w:val="28"/>
                <w:szCs w:val="28"/>
              </w:rPr>
              <w:t>*标的额不足人民币</w:t>
            </w:r>
            <w:r>
              <w:rPr>
                <w:rFonts w:ascii="仿宋_GB2312" w:eastAsia="仿宋_GB2312" w:hAnsi="黑体"/>
                <w:sz w:val="28"/>
                <w:szCs w:val="28"/>
              </w:rPr>
              <w:t>100万元的部分</w:t>
            </w:r>
          </w:p>
        </w:tc>
        <w:tc>
          <w:tcPr>
            <w:tcW w:w="3261" w:type="dxa"/>
            <w:vAlign w:val="center"/>
          </w:tcPr>
          <w:p w:rsidR="00BE4608" w:rsidRDefault="00E85BCB" w:rsidP="0014668D">
            <w:pPr>
              <w:spacing w:line="600" w:lineRule="exact"/>
              <w:jc w:val="center"/>
              <w:rPr>
                <w:rFonts w:ascii="仿宋_GB2312" w:eastAsia="仿宋_GB2312" w:hAnsi="黑体"/>
                <w:sz w:val="28"/>
                <w:szCs w:val="28"/>
              </w:rPr>
            </w:pPr>
            <w:r>
              <w:rPr>
                <w:rFonts w:ascii="仿宋_GB2312" w:eastAsia="仿宋_GB2312" w:hAnsi="黑体" w:hint="eastAsia"/>
                <w:sz w:val="28"/>
                <w:szCs w:val="28"/>
              </w:rPr>
              <w:t>*不得超过标的额的</w:t>
            </w:r>
            <w:r>
              <w:rPr>
                <w:rFonts w:ascii="仿宋_GB2312" w:eastAsia="仿宋_GB2312" w:hAnsi="黑体"/>
                <w:sz w:val="28"/>
                <w:szCs w:val="28"/>
              </w:rPr>
              <w:t>18%</w:t>
            </w:r>
          </w:p>
        </w:tc>
        <w:tc>
          <w:tcPr>
            <w:tcW w:w="2409" w:type="dxa"/>
            <w:vMerge w:val="restart"/>
            <w:vAlign w:val="center"/>
          </w:tcPr>
          <w:p w:rsidR="00BE4608" w:rsidRDefault="00E85BCB" w:rsidP="0014668D">
            <w:pPr>
              <w:spacing w:line="340" w:lineRule="exact"/>
              <w:jc w:val="center"/>
              <w:rPr>
                <w:rFonts w:ascii="楷体_GB2312" w:eastAsia="楷体_GB2312" w:hAnsi="黑体"/>
                <w:sz w:val="32"/>
                <w:szCs w:val="32"/>
              </w:rPr>
            </w:pPr>
            <w:r>
              <w:rPr>
                <w:rFonts w:ascii="仿宋_GB2312" w:eastAsia="仿宋_GB2312" w:hAnsi="黑体" w:hint="eastAsia"/>
                <w:sz w:val="28"/>
                <w:szCs w:val="28"/>
              </w:rPr>
              <w:t>*应当与委托人签订风险代理收费合同，并在风险代理合同中以醒目方式明确告知当事人风险代理的含义、禁止适用风险代理案件范围、</w:t>
            </w:r>
            <w:r>
              <w:rPr>
                <w:rFonts w:ascii="仿宋_GB2312" w:eastAsia="仿宋_GB2312" w:hAnsi="黑体" w:hint="eastAsia"/>
                <w:sz w:val="28"/>
                <w:szCs w:val="28"/>
              </w:rPr>
              <w:lastRenderedPageBreak/>
              <w:t>风险代理最高收费金额限制等事项，并就当事人委托的法律服务事项可能发生的风险、双方约定的委托事项应达成的目标、双方各自承担的风险和责任等进行提示。</w:t>
            </w:r>
          </w:p>
        </w:tc>
        <w:tc>
          <w:tcPr>
            <w:tcW w:w="1920" w:type="dxa"/>
            <w:vMerge w:val="restart"/>
          </w:tcPr>
          <w:p w:rsidR="00BE4608" w:rsidRDefault="00BE4608">
            <w:pPr>
              <w:spacing w:line="600" w:lineRule="exact"/>
              <w:jc w:val="center"/>
              <w:rPr>
                <w:rFonts w:ascii="楷体_GB2312" w:eastAsia="楷体_GB2312" w:hAnsi="黑体"/>
                <w:sz w:val="32"/>
                <w:szCs w:val="32"/>
              </w:rPr>
            </w:pPr>
          </w:p>
        </w:tc>
      </w:tr>
      <w:tr w:rsidR="00BE4608" w:rsidTr="0014668D">
        <w:trPr>
          <w:trHeight w:val="987"/>
        </w:trPr>
        <w:tc>
          <w:tcPr>
            <w:tcW w:w="2322" w:type="dxa"/>
            <w:vMerge/>
          </w:tcPr>
          <w:p w:rsidR="00BE4608" w:rsidRDefault="00BE4608">
            <w:pPr>
              <w:rPr>
                <w:rFonts w:ascii="仿宋_GB2312" w:eastAsia="仿宋_GB2312" w:hAnsi="黑体"/>
                <w:sz w:val="28"/>
                <w:szCs w:val="28"/>
              </w:rPr>
            </w:pPr>
          </w:p>
        </w:tc>
        <w:tc>
          <w:tcPr>
            <w:tcW w:w="1614" w:type="dxa"/>
            <w:vMerge/>
          </w:tcPr>
          <w:p w:rsidR="00BE4608" w:rsidRDefault="00BE4608">
            <w:pPr>
              <w:spacing w:line="600" w:lineRule="exact"/>
              <w:jc w:val="center"/>
              <w:rPr>
                <w:rFonts w:ascii="仿宋_GB2312" w:eastAsia="仿宋_GB2312" w:hAnsi="黑体"/>
                <w:sz w:val="28"/>
                <w:szCs w:val="28"/>
              </w:rPr>
            </w:pPr>
          </w:p>
        </w:tc>
        <w:tc>
          <w:tcPr>
            <w:tcW w:w="2409" w:type="dxa"/>
          </w:tcPr>
          <w:p w:rsidR="00BE4608" w:rsidRDefault="00E85BCB">
            <w:pPr>
              <w:spacing w:line="340" w:lineRule="exact"/>
              <w:rPr>
                <w:rFonts w:ascii="华文仿宋" w:eastAsia="华文仿宋" w:hAnsi="华文仿宋"/>
                <w:szCs w:val="21"/>
              </w:rPr>
            </w:pPr>
            <w:r>
              <w:rPr>
                <w:rFonts w:ascii="仿宋_GB2312" w:eastAsia="仿宋_GB2312" w:hAnsi="黑体" w:hint="eastAsia"/>
                <w:sz w:val="28"/>
                <w:szCs w:val="28"/>
              </w:rPr>
              <w:t>*标的额在人民币</w:t>
            </w:r>
            <w:r>
              <w:rPr>
                <w:rFonts w:ascii="仿宋_GB2312" w:eastAsia="仿宋_GB2312" w:hAnsi="黑体"/>
                <w:sz w:val="28"/>
                <w:szCs w:val="28"/>
              </w:rPr>
              <w:t>100万元以上不足500万元的部分</w:t>
            </w:r>
          </w:p>
        </w:tc>
        <w:tc>
          <w:tcPr>
            <w:tcW w:w="3261" w:type="dxa"/>
            <w:vAlign w:val="center"/>
          </w:tcPr>
          <w:p w:rsidR="00BE4608" w:rsidRDefault="00E85BCB" w:rsidP="0014668D">
            <w:pPr>
              <w:spacing w:line="600" w:lineRule="exact"/>
              <w:jc w:val="center"/>
              <w:rPr>
                <w:rFonts w:ascii="华文仿宋" w:eastAsia="华文仿宋" w:hAnsi="华文仿宋"/>
                <w:szCs w:val="21"/>
              </w:rPr>
            </w:pPr>
            <w:r>
              <w:rPr>
                <w:rFonts w:ascii="仿宋_GB2312" w:eastAsia="仿宋_GB2312" w:hAnsi="黑体" w:hint="eastAsia"/>
                <w:sz w:val="28"/>
                <w:szCs w:val="28"/>
              </w:rPr>
              <w:t>*不得超过标的额的</w:t>
            </w:r>
            <w:r>
              <w:rPr>
                <w:rFonts w:ascii="仿宋_GB2312" w:eastAsia="仿宋_GB2312" w:hAnsi="黑体"/>
                <w:sz w:val="28"/>
                <w:szCs w:val="28"/>
              </w:rPr>
              <w:t>15%</w:t>
            </w:r>
          </w:p>
        </w:tc>
        <w:tc>
          <w:tcPr>
            <w:tcW w:w="2409" w:type="dxa"/>
            <w:vMerge/>
          </w:tcPr>
          <w:p w:rsidR="00BE4608" w:rsidRDefault="00BE4608">
            <w:pPr>
              <w:spacing w:line="600" w:lineRule="exact"/>
              <w:jc w:val="center"/>
              <w:rPr>
                <w:rFonts w:ascii="楷体_GB2312" w:eastAsia="楷体_GB2312" w:hAnsi="黑体"/>
                <w:sz w:val="32"/>
                <w:szCs w:val="32"/>
              </w:rPr>
            </w:pPr>
          </w:p>
        </w:tc>
        <w:tc>
          <w:tcPr>
            <w:tcW w:w="1920" w:type="dxa"/>
            <w:vMerge/>
          </w:tcPr>
          <w:p w:rsidR="00BE4608" w:rsidRDefault="00BE4608">
            <w:pPr>
              <w:spacing w:line="600" w:lineRule="exact"/>
              <w:jc w:val="center"/>
              <w:rPr>
                <w:rFonts w:ascii="楷体_GB2312" w:eastAsia="楷体_GB2312" w:hAnsi="黑体"/>
                <w:sz w:val="32"/>
                <w:szCs w:val="32"/>
              </w:rPr>
            </w:pPr>
          </w:p>
        </w:tc>
      </w:tr>
      <w:tr w:rsidR="00BE4608" w:rsidTr="0014668D">
        <w:trPr>
          <w:trHeight w:val="1088"/>
        </w:trPr>
        <w:tc>
          <w:tcPr>
            <w:tcW w:w="2322" w:type="dxa"/>
            <w:vMerge/>
          </w:tcPr>
          <w:p w:rsidR="00BE4608" w:rsidRDefault="00BE4608">
            <w:pPr>
              <w:rPr>
                <w:rFonts w:ascii="仿宋_GB2312" w:eastAsia="仿宋_GB2312" w:hAnsi="黑体"/>
                <w:sz w:val="28"/>
                <w:szCs w:val="28"/>
              </w:rPr>
            </w:pPr>
          </w:p>
        </w:tc>
        <w:tc>
          <w:tcPr>
            <w:tcW w:w="1614" w:type="dxa"/>
            <w:vMerge/>
          </w:tcPr>
          <w:p w:rsidR="00BE4608" w:rsidRDefault="00BE4608">
            <w:pPr>
              <w:spacing w:line="600" w:lineRule="exact"/>
              <w:jc w:val="center"/>
              <w:rPr>
                <w:rFonts w:ascii="仿宋_GB2312" w:eastAsia="仿宋_GB2312" w:hAnsi="黑体"/>
                <w:sz w:val="28"/>
                <w:szCs w:val="28"/>
              </w:rPr>
            </w:pPr>
          </w:p>
        </w:tc>
        <w:tc>
          <w:tcPr>
            <w:tcW w:w="2409" w:type="dxa"/>
          </w:tcPr>
          <w:p w:rsidR="00BE4608" w:rsidRDefault="00E85BCB">
            <w:pPr>
              <w:spacing w:line="340" w:lineRule="exact"/>
              <w:rPr>
                <w:rFonts w:ascii="仿宋_GB2312" w:eastAsia="仿宋_GB2312" w:hAnsi="黑体"/>
                <w:sz w:val="28"/>
                <w:szCs w:val="28"/>
              </w:rPr>
            </w:pPr>
            <w:r>
              <w:rPr>
                <w:rFonts w:ascii="仿宋_GB2312" w:eastAsia="仿宋_GB2312" w:hAnsi="黑体" w:hint="eastAsia"/>
                <w:sz w:val="28"/>
                <w:szCs w:val="28"/>
              </w:rPr>
              <w:t>*标的额在人民币</w:t>
            </w:r>
            <w:r>
              <w:rPr>
                <w:rFonts w:ascii="仿宋_GB2312" w:eastAsia="仿宋_GB2312" w:hAnsi="黑体"/>
                <w:sz w:val="28"/>
                <w:szCs w:val="28"/>
              </w:rPr>
              <w:t>500万元以上不足1000万元的部分</w:t>
            </w:r>
          </w:p>
        </w:tc>
        <w:tc>
          <w:tcPr>
            <w:tcW w:w="3261" w:type="dxa"/>
            <w:vAlign w:val="center"/>
          </w:tcPr>
          <w:p w:rsidR="00BE4608" w:rsidRDefault="00E85BCB" w:rsidP="0014668D">
            <w:pPr>
              <w:spacing w:line="600" w:lineRule="exact"/>
              <w:jc w:val="center"/>
              <w:rPr>
                <w:rFonts w:ascii="仿宋_GB2312" w:eastAsia="仿宋_GB2312" w:hAnsi="黑体"/>
                <w:sz w:val="28"/>
                <w:szCs w:val="28"/>
              </w:rPr>
            </w:pPr>
            <w:r>
              <w:rPr>
                <w:rFonts w:ascii="仿宋_GB2312" w:eastAsia="仿宋_GB2312" w:hAnsi="黑体" w:hint="eastAsia"/>
                <w:sz w:val="28"/>
                <w:szCs w:val="28"/>
              </w:rPr>
              <w:t>*不得超过标的额的</w:t>
            </w:r>
            <w:r>
              <w:rPr>
                <w:rFonts w:ascii="仿宋_GB2312" w:eastAsia="仿宋_GB2312" w:hAnsi="黑体"/>
                <w:sz w:val="28"/>
                <w:szCs w:val="28"/>
              </w:rPr>
              <w:t>12%</w:t>
            </w:r>
          </w:p>
        </w:tc>
        <w:tc>
          <w:tcPr>
            <w:tcW w:w="2409" w:type="dxa"/>
            <w:vMerge/>
          </w:tcPr>
          <w:p w:rsidR="00BE4608" w:rsidRDefault="00BE4608">
            <w:pPr>
              <w:spacing w:line="600" w:lineRule="exact"/>
              <w:jc w:val="center"/>
              <w:rPr>
                <w:rFonts w:ascii="楷体_GB2312" w:eastAsia="楷体_GB2312" w:hAnsi="黑体"/>
                <w:sz w:val="32"/>
                <w:szCs w:val="32"/>
              </w:rPr>
            </w:pPr>
          </w:p>
        </w:tc>
        <w:tc>
          <w:tcPr>
            <w:tcW w:w="1920" w:type="dxa"/>
            <w:vMerge/>
          </w:tcPr>
          <w:p w:rsidR="00BE4608" w:rsidRDefault="00BE4608">
            <w:pPr>
              <w:spacing w:line="600" w:lineRule="exact"/>
              <w:jc w:val="center"/>
              <w:rPr>
                <w:rFonts w:ascii="楷体_GB2312" w:eastAsia="楷体_GB2312" w:hAnsi="黑体"/>
                <w:sz w:val="32"/>
                <w:szCs w:val="32"/>
              </w:rPr>
            </w:pPr>
          </w:p>
        </w:tc>
      </w:tr>
      <w:tr w:rsidR="00BE4608" w:rsidTr="0014668D">
        <w:trPr>
          <w:trHeight w:val="1747"/>
        </w:trPr>
        <w:tc>
          <w:tcPr>
            <w:tcW w:w="2322" w:type="dxa"/>
            <w:vMerge/>
          </w:tcPr>
          <w:p w:rsidR="00BE4608" w:rsidRDefault="00BE4608">
            <w:pPr>
              <w:rPr>
                <w:rFonts w:ascii="仿宋_GB2312" w:eastAsia="仿宋_GB2312" w:hAnsi="黑体"/>
                <w:sz w:val="28"/>
                <w:szCs w:val="28"/>
              </w:rPr>
            </w:pPr>
          </w:p>
        </w:tc>
        <w:tc>
          <w:tcPr>
            <w:tcW w:w="1614" w:type="dxa"/>
            <w:vMerge/>
          </w:tcPr>
          <w:p w:rsidR="00BE4608" w:rsidRDefault="00BE4608">
            <w:pPr>
              <w:spacing w:line="600" w:lineRule="exact"/>
              <w:jc w:val="center"/>
              <w:rPr>
                <w:rFonts w:ascii="仿宋_GB2312" w:eastAsia="仿宋_GB2312" w:hAnsi="黑体"/>
                <w:sz w:val="28"/>
                <w:szCs w:val="28"/>
              </w:rPr>
            </w:pPr>
          </w:p>
        </w:tc>
        <w:tc>
          <w:tcPr>
            <w:tcW w:w="2409" w:type="dxa"/>
          </w:tcPr>
          <w:p w:rsidR="00BE4608" w:rsidRDefault="00E85BCB">
            <w:pPr>
              <w:spacing w:line="340" w:lineRule="exact"/>
              <w:rPr>
                <w:rFonts w:ascii="仿宋_GB2312" w:eastAsia="仿宋_GB2312" w:hAnsi="黑体"/>
                <w:sz w:val="28"/>
                <w:szCs w:val="28"/>
              </w:rPr>
            </w:pPr>
            <w:r>
              <w:rPr>
                <w:rFonts w:ascii="仿宋_GB2312" w:eastAsia="仿宋_GB2312" w:hAnsi="黑体" w:hint="eastAsia"/>
                <w:sz w:val="28"/>
                <w:szCs w:val="28"/>
              </w:rPr>
              <w:t>*标的额在人民币</w:t>
            </w:r>
            <w:r>
              <w:rPr>
                <w:rFonts w:ascii="仿宋_GB2312" w:eastAsia="仿宋_GB2312" w:hAnsi="黑体"/>
                <w:sz w:val="28"/>
                <w:szCs w:val="28"/>
              </w:rPr>
              <w:t>1000万元以上不足5000万元的部分</w:t>
            </w:r>
          </w:p>
        </w:tc>
        <w:tc>
          <w:tcPr>
            <w:tcW w:w="3261" w:type="dxa"/>
          </w:tcPr>
          <w:p w:rsidR="00BE4608" w:rsidRDefault="00E85BCB">
            <w:pPr>
              <w:spacing w:line="600" w:lineRule="exact"/>
              <w:rPr>
                <w:rFonts w:ascii="仿宋_GB2312" w:eastAsia="仿宋_GB2312" w:hAnsi="黑体"/>
                <w:sz w:val="28"/>
                <w:szCs w:val="28"/>
              </w:rPr>
            </w:pPr>
            <w:r>
              <w:rPr>
                <w:rFonts w:ascii="仿宋_GB2312" w:eastAsia="仿宋_GB2312" w:hAnsi="黑体" w:hint="eastAsia"/>
                <w:sz w:val="28"/>
                <w:szCs w:val="28"/>
              </w:rPr>
              <w:t>*不得超过标的额的</w:t>
            </w:r>
            <w:r>
              <w:rPr>
                <w:rFonts w:ascii="仿宋_GB2312" w:eastAsia="仿宋_GB2312" w:hAnsi="黑体"/>
                <w:sz w:val="28"/>
                <w:szCs w:val="28"/>
              </w:rPr>
              <w:t>9%</w:t>
            </w:r>
          </w:p>
        </w:tc>
        <w:tc>
          <w:tcPr>
            <w:tcW w:w="2409" w:type="dxa"/>
            <w:vMerge/>
          </w:tcPr>
          <w:p w:rsidR="00BE4608" w:rsidRDefault="00BE4608">
            <w:pPr>
              <w:spacing w:line="600" w:lineRule="exact"/>
              <w:jc w:val="center"/>
              <w:rPr>
                <w:rFonts w:ascii="楷体_GB2312" w:eastAsia="楷体_GB2312" w:hAnsi="黑体"/>
                <w:sz w:val="32"/>
                <w:szCs w:val="32"/>
              </w:rPr>
            </w:pPr>
          </w:p>
        </w:tc>
        <w:tc>
          <w:tcPr>
            <w:tcW w:w="1920" w:type="dxa"/>
            <w:vMerge/>
          </w:tcPr>
          <w:p w:rsidR="00BE4608" w:rsidRDefault="00BE4608">
            <w:pPr>
              <w:spacing w:line="600" w:lineRule="exact"/>
              <w:jc w:val="center"/>
              <w:rPr>
                <w:rFonts w:ascii="楷体_GB2312" w:eastAsia="楷体_GB2312" w:hAnsi="黑体"/>
                <w:sz w:val="32"/>
                <w:szCs w:val="32"/>
              </w:rPr>
            </w:pPr>
          </w:p>
        </w:tc>
      </w:tr>
      <w:tr w:rsidR="00BE4608" w:rsidTr="0014668D">
        <w:trPr>
          <w:trHeight w:val="1355"/>
        </w:trPr>
        <w:tc>
          <w:tcPr>
            <w:tcW w:w="2322" w:type="dxa"/>
            <w:vMerge/>
          </w:tcPr>
          <w:p w:rsidR="00BE4608" w:rsidRDefault="00BE4608">
            <w:pPr>
              <w:rPr>
                <w:rFonts w:ascii="仿宋_GB2312" w:eastAsia="仿宋_GB2312" w:hAnsi="黑体"/>
                <w:sz w:val="28"/>
                <w:szCs w:val="28"/>
              </w:rPr>
            </w:pPr>
          </w:p>
        </w:tc>
        <w:tc>
          <w:tcPr>
            <w:tcW w:w="1614" w:type="dxa"/>
            <w:vMerge/>
          </w:tcPr>
          <w:p w:rsidR="00BE4608" w:rsidRDefault="00BE4608">
            <w:pPr>
              <w:spacing w:line="600" w:lineRule="exact"/>
              <w:jc w:val="center"/>
              <w:rPr>
                <w:rFonts w:ascii="仿宋_GB2312" w:eastAsia="仿宋_GB2312" w:hAnsi="黑体"/>
                <w:sz w:val="28"/>
                <w:szCs w:val="28"/>
              </w:rPr>
            </w:pPr>
          </w:p>
        </w:tc>
        <w:tc>
          <w:tcPr>
            <w:tcW w:w="2409" w:type="dxa"/>
          </w:tcPr>
          <w:p w:rsidR="00BE4608" w:rsidRDefault="00E85BCB">
            <w:pPr>
              <w:spacing w:line="340" w:lineRule="exact"/>
              <w:rPr>
                <w:rFonts w:ascii="仿宋_GB2312" w:eastAsia="仿宋_GB2312" w:hAnsi="黑体"/>
                <w:sz w:val="28"/>
                <w:szCs w:val="28"/>
              </w:rPr>
            </w:pPr>
            <w:r>
              <w:rPr>
                <w:rFonts w:ascii="仿宋_GB2312" w:eastAsia="仿宋_GB2312" w:hAnsi="黑体" w:hint="eastAsia"/>
                <w:sz w:val="28"/>
                <w:szCs w:val="28"/>
              </w:rPr>
              <w:t>*标的额在人民币</w:t>
            </w:r>
            <w:r>
              <w:rPr>
                <w:rFonts w:ascii="仿宋_GB2312" w:eastAsia="仿宋_GB2312" w:hAnsi="黑体"/>
                <w:sz w:val="28"/>
                <w:szCs w:val="28"/>
              </w:rPr>
              <w:t>5000万元以上的部分</w:t>
            </w:r>
          </w:p>
        </w:tc>
        <w:tc>
          <w:tcPr>
            <w:tcW w:w="3261" w:type="dxa"/>
          </w:tcPr>
          <w:p w:rsidR="00BE4608" w:rsidRDefault="00E85BCB">
            <w:pPr>
              <w:spacing w:line="600" w:lineRule="exact"/>
              <w:rPr>
                <w:rFonts w:ascii="仿宋_GB2312" w:eastAsia="仿宋_GB2312" w:hAnsi="黑体"/>
                <w:sz w:val="28"/>
                <w:szCs w:val="28"/>
              </w:rPr>
            </w:pPr>
            <w:r>
              <w:rPr>
                <w:rFonts w:ascii="仿宋_GB2312" w:eastAsia="仿宋_GB2312" w:hAnsi="黑体" w:hint="eastAsia"/>
                <w:sz w:val="28"/>
                <w:szCs w:val="28"/>
              </w:rPr>
              <w:t>*不得超过标的额的</w:t>
            </w:r>
            <w:r>
              <w:rPr>
                <w:rFonts w:ascii="仿宋_GB2312" w:eastAsia="仿宋_GB2312" w:hAnsi="黑体"/>
                <w:sz w:val="28"/>
                <w:szCs w:val="28"/>
              </w:rPr>
              <w:t>6%</w:t>
            </w:r>
          </w:p>
        </w:tc>
        <w:tc>
          <w:tcPr>
            <w:tcW w:w="2409" w:type="dxa"/>
            <w:vMerge/>
          </w:tcPr>
          <w:p w:rsidR="00BE4608" w:rsidRDefault="00BE4608">
            <w:pPr>
              <w:spacing w:line="600" w:lineRule="exact"/>
              <w:jc w:val="center"/>
              <w:rPr>
                <w:rFonts w:ascii="楷体_GB2312" w:eastAsia="楷体_GB2312" w:hAnsi="黑体"/>
                <w:sz w:val="32"/>
                <w:szCs w:val="32"/>
              </w:rPr>
            </w:pPr>
          </w:p>
        </w:tc>
        <w:tc>
          <w:tcPr>
            <w:tcW w:w="1920" w:type="dxa"/>
            <w:vMerge/>
          </w:tcPr>
          <w:p w:rsidR="00BE4608" w:rsidRDefault="00BE4608">
            <w:pPr>
              <w:spacing w:line="600" w:lineRule="exact"/>
              <w:jc w:val="center"/>
              <w:rPr>
                <w:rFonts w:ascii="楷体_GB2312" w:eastAsia="楷体_GB2312" w:hAnsi="黑体"/>
                <w:sz w:val="32"/>
                <w:szCs w:val="32"/>
              </w:rPr>
            </w:pPr>
          </w:p>
        </w:tc>
      </w:tr>
      <w:tr w:rsidR="00BE4608" w:rsidTr="0014668D">
        <w:trPr>
          <w:trHeight w:val="150"/>
        </w:trPr>
        <w:tc>
          <w:tcPr>
            <w:tcW w:w="2322" w:type="dxa"/>
            <w:vMerge w:val="restart"/>
            <w:vAlign w:val="center"/>
          </w:tcPr>
          <w:p w:rsidR="00BE4608" w:rsidRDefault="00E85BCB" w:rsidP="0014668D">
            <w:pPr>
              <w:tabs>
                <w:tab w:val="left" w:pos="972"/>
              </w:tabs>
              <w:spacing w:line="600" w:lineRule="exact"/>
              <w:jc w:val="center"/>
              <w:rPr>
                <w:rFonts w:ascii="楷体_GB2312" w:eastAsia="楷体_GB2312" w:hAnsi="黑体"/>
                <w:sz w:val="32"/>
                <w:szCs w:val="32"/>
              </w:rPr>
            </w:pPr>
            <w:r>
              <w:rPr>
                <w:rFonts w:ascii="仿宋_GB2312" w:eastAsia="仿宋_GB2312" w:hAnsi="黑体" w:hint="eastAsia"/>
                <w:sz w:val="28"/>
                <w:szCs w:val="28"/>
              </w:rPr>
              <w:t>办案费</w:t>
            </w:r>
          </w:p>
        </w:tc>
        <w:tc>
          <w:tcPr>
            <w:tcW w:w="1614" w:type="dxa"/>
            <w:vMerge w:val="restart"/>
            <w:vAlign w:val="center"/>
          </w:tcPr>
          <w:p w:rsidR="00BE4608" w:rsidRDefault="00E85BCB" w:rsidP="0014668D">
            <w:pPr>
              <w:spacing w:line="600" w:lineRule="exact"/>
              <w:jc w:val="center"/>
              <w:rPr>
                <w:rFonts w:ascii="楷体_GB2312" w:eastAsia="楷体_GB2312" w:hAnsi="黑体"/>
                <w:sz w:val="32"/>
                <w:szCs w:val="32"/>
              </w:rPr>
            </w:pPr>
            <w:r>
              <w:rPr>
                <w:rFonts w:ascii="仿宋_GB2312" w:eastAsia="仿宋_GB2312" w:hAnsi="黑体" w:hint="eastAsia"/>
                <w:sz w:val="28"/>
                <w:szCs w:val="28"/>
              </w:rPr>
              <w:t>实际价格</w:t>
            </w:r>
          </w:p>
        </w:tc>
        <w:tc>
          <w:tcPr>
            <w:tcW w:w="2409" w:type="dxa"/>
            <w:vAlign w:val="center"/>
          </w:tcPr>
          <w:p w:rsidR="00BE4608" w:rsidRDefault="00E85BCB" w:rsidP="0014668D">
            <w:pPr>
              <w:spacing w:line="600" w:lineRule="exact"/>
              <w:jc w:val="center"/>
              <w:rPr>
                <w:rFonts w:ascii="仿宋_GB2312" w:eastAsia="仿宋_GB2312" w:hAnsi="黑体"/>
                <w:sz w:val="28"/>
                <w:szCs w:val="28"/>
              </w:rPr>
            </w:pPr>
            <w:r>
              <w:rPr>
                <w:rFonts w:ascii="仿宋_GB2312" w:eastAsia="仿宋_GB2312" w:hAnsi="黑体" w:hint="eastAsia"/>
                <w:sz w:val="28"/>
                <w:szCs w:val="28"/>
              </w:rPr>
              <w:t>鉴定费</w:t>
            </w:r>
          </w:p>
        </w:tc>
        <w:tc>
          <w:tcPr>
            <w:tcW w:w="3261" w:type="dxa"/>
            <w:vMerge w:val="restart"/>
            <w:vAlign w:val="center"/>
          </w:tcPr>
          <w:p w:rsidR="00BE4608" w:rsidRDefault="00E85BCB" w:rsidP="0014668D">
            <w:pPr>
              <w:spacing w:line="600" w:lineRule="exact"/>
              <w:jc w:val="center"/>
              <w:rPr>
                <w:rFonts w:ascii="楷体_GB2312" w:eastAsia="楷体_GB2312" w:hAnsi="黑体"/>
                <w:sz w:val="32"/>
                <w:szCs w:val="32"/>
              </w:rPr>
            </w:pPr>
            <w:r>
              <w:rPr>
                <w:rFonts w:ascii="仿宋_GB2312" w:eastAsia="仿宋_GB2312" w:hAnsi="黑体" w:hint="eastAsia"/>
                <w:sz w:val="28"/>
                <w:szCs w:val="28"/>
              </w:rPr>
              <w:t>按实收取</w:t>
            </w:r>
          </w:p>
        </w:tc>
        <w:tc>
          <w:tcPr>
            <w:tcW w:w="2409" w:type="dxa"/>
            <w:vMerge w:val="restart"/>
            <w:vAlign w:val="center"/>
          </w:tcPr>
          <w:p w:rsidR="00BE4608" w:rsidRDefault="00E85BCB" w:rsidP="0014668D">
            <w:pPr>
              <w:snapToGrid w:val="0"/>
              <w:spacing w:line="400" w:lineRule="exact"/>
              <w:jc w:val="center"/>
              <w:rPr>
                <w:rFonts w:ascii="仿宋_GB2312" w:eastAsia="仿宋_GB2312" w:hAnsi="黑体"/>
                <w:sz w:val="28"/>
                <w:szCs w:val="28"/>
              </w:rPr>
            </w:pPr>
            <w:r>
              <w:rPr>
                <w:rFonts w:ascii="仿宋_GB2312" w:eastAsia="仿宋_GB2312" w:hAnsi="黑体" w:hint="eastAsia"/>
                <w:sz w:val="28"/>
                <w:szCs w:val="28"/>
              </w:rPr>
              <w:t>律师事务所应当向委托人提供代其支付的费用和异地办案差旅费清单及有效凭证。</w:t>
            </w:r>
          </w:p>
        </w:tc>
        <w:tc>
          <w:tcPr>
            <w:tcW w:w="1920" w:type="dxa"/>
            <w:vMerge w:val="restart"/>
          </w:tcPr>
          <w:p w:rsidR="00BE4608" w:rsidRDefault="00BE4608">
            <w:pPr>
              <w:spacing w:line="600" w:lineRule="exact"/>
              <w:jc w:val="center"/>
              <w:rPr>
                <w:rFonts w:ascii="仿宋_GB2312" w:eastAsia="仿宋_GB2312" w:hAnsi="黑体"/>
                <w:sz w:val="28"/>
                <w:szCs w:val="28"/>
              </w:rPr>
            </w:pPr>
          </w:p>
        </w:tc>
      </w:tr>
      <w:tr w:rsidR="00BE4608" w:rsidTr="0014668D">
        <w:trPr>
          <w:trHeight w:val="150"/>
        </w:trPr>
        <w:tc>
          <w:tcPr>
            <w:tcW w:w="2322" w:type="dxa"/>
            <w:vMerge/>
          </w:tcPr>
          <w:p w:rsidR="00BE4608" w:rsidRDefault="00BE4608">
            <w:pPr>
              <w:tabs>
                <w:tab w:val="left" w:pos="972"/>
              </w:tabs>
              <w:spacing w:line="600" w:lineRule="exact"/>
              <w:jc w:val="center"/>
              <w:rPr>
                <w:rFonts w:ascii="仿宋_GB2312" w:eastAsia="仿宋_GB2312" w:hAnsi="黑体"/>
                <w:sz w:val="28"/>
                <w:szCs w:val="28"/>
              </w:rPr>
            </w:pPr>
          </w:p>
        </w:tc>
        <w:tc>
          <w:tcPr>
            <w:tcW w:w="1614" w:type="dxa"/>
            <w:vMerge/>
          </w:tcPr>
          <w:p w:rsidR="00BE4608" w:rsidRDefault="00BE4608">
            <w:pPr>
              <w:spacing w:line="600" w:lineRule="exact"/>
              <w:jc w:val="center"/>
              <w:rPr>
                <w:rFonts w:ascii="仿宋_GB2312" w:eastAsia="仿宋_GB2312" w:hAnsi="黑体"/>
                <w:sz w:val="28"/>
                <w:szCs w:val="28"/>
              </w:rPr>
            </w:pPr>
          </w:p>
        </w:tc>
        <w:tc>
          <w:tcPr>
            <w:tcW w:w="2409" w:type="dxa"/>
            <w:vAlign w:val="center"/>
          </w:tcPr>
          <w:p w:rsidR="00BE4608" w:rsidRDefault="00E85BCB" w:rsidP="0014668D">
            <w:pPr>
              <w:spacing w:line="600" w:lineRule="exact"/>
              <w:jc w:val="center"/>
              <w:rPr>
                <w:rFonts w:ascii="仿宋_GB2312" w:eastAsia="仿宋_GB2312" w:hAnsi="黑体"/>
                <w:sz w:val="28"/>
                <w:szCs w:val="28"/>
              </w:rPr>
            </w:pPr>
            <w:r>
              <w:rPr>
                <w:rFonts w:ascii="仿宋_GB2312" w:eastAsia="仿宋_GB2312" w:hAnsi="黑体" w:hint="eastAsia"/>
                <w:sz w:val="28"/>
                <w:szCs w:val="28"/>
              </w:rPr>
              <w:t>公证费</w:t>
            </w:r>
          </w:p>
        </w:tc>
        <w:tc>
          <w:tcPr>
            <w:tcW w:w="3261" w:type="dxa"/>
            <w:vMerge/>
          </w:tcPr>
          <w:p w:rsidR="00BE4608" w:rsidRDefault="00BE4608">
            <w:pPr>
              <w:spacing w:line="600" w:lineRule="exact"/>
              <w:jc w:val="center"/>
              <w:rPr>
                <w:rFonts w:ascii="楷体_GB2312" w:eastAsia="楷体_GB2312" w:hAnsi="黑体"/>
                <w:sz w:val="32"/>
                <w:szCs w:val="32"/>
              </w:rPr>
            </w:pPr>
          </w:p>
        </w:tc>
        <w:tc>
          <w:tcPr>
            <w:tcW w:w="2409" w:type="dxa"/>
            <w:vMerge/>
          </w:tcPr>
          <w:p w:rsidR="00BE4608" w:rsidRDefault="00BE4608">
            <w:pPr>
              <w:spacing w:line="600" w:lineRule="exact"/>
              <w:jc w:val="center"/>
              <w:rPr>
                <w:rFonts w:ascii="楷体_GB2312" w:eastAsia="楷体_GB2312" w:hAnsi="黑体"/>
                <w:sz w:val="32"/>
                <w:szCs w:val="32"/>
              </w:rPr>
            </w:pPr>
          </w:p>
        </w:tc>
        <w:tc>
          <w:tcPr>
            <w:tcW w:w="1920" w:type="dxa"/>
            <w:vMerge/>
          </w:tcPr>
          <w:p w:rsidR="00BE4608" w:rsidRDefault="00BE4608">
            <w:pPr>
              <w:spacing w:line="600" w:lineRule="exact"/>
              <w:jc w:val="center"/>
              <w:rPr>
                <w:rFonts w:ascii="楷体_GB2312" w:eastAsia="楷体_GB2312" w:hAnsi="黑体"/>
                <w:sz w:val="32"/>
                <w:szCs w:val="32"/>
              </w:rPr>
            </w:pPr>
          </w:p>
        </w:tc>
      </w:tr>
      <w:tr w:rsidR="00BE4608" w:rsidTr="0014668D">
        <w:trPr>
          <w:trHeight w:val="150"/>
        </w:trPr>
        <w:tc>
          <w:tcPr>
            <w:tcW w:w="2322" w:type="dxa"/>
            <w:vMerge/>
          </w:tcPr>
          <w:p w:rsidR="00BE4608" w:rsidRDefault="00BE4608">
            <w:pPr>
              <w:tabs>
                <w:tab w:val="left" w:pos="972"/>
              </w:tabs>
              <w:spacing w:line="600" w:lineRule="exact"/>
              <w:jc w:val="center"/>
              <w:rPr>
                <w:rFonts w:ascii="仿宋_GB2312" w:eastAsia="仿宋_GB2312" w:hAnsi="黑体"/>
                <w:sz w:val="28"/>
                <w:szCs w:val="28"/>
              </w:rPr>
            </w:pPr>
          </w:p>
        </w:tc>
        <w:tc>
          <w:tcPr>
            <w:tcW w:w="1614" w:type="dxa"/>
            <w:vMerge/>
          </w:tcPr>
          <w:p w:rsidR="00BE4608" w:rsidRDefault="00BE4608">
            <w:pPr>
              <w:spacing w:line="600" w:lineRule="exact"/>
              <w:jc w:val="center"/>
              <w:rPr>
                <w:rFonts w:ascii="仿宋_GB2312" w:eastAsia="仿宋_GB2312" w:hAnsi="黑体"/>
                <w:sz w:val="28"/>
                <w:szCs w:val="28"/>
              </w:rPr>
            </w:pPr>
          </w:p>
        </w:tc>
        <w:tc>
          <w:tcPr>
            <w:tcW w:w="2409" w:type="dxa"/>
            <w:vAlign w:val="center"/>
          </w:tcPr>
          <w:p w:rsidR="0014668D" w:rsidRDefault="00E85BCB" w:rsidP="0014668D">
            <w:pPr>
              <w:spacing w:line="340" w:lineRule="exact"/>
              <w:jc w:val="center"/>
              <w:rPr>
                <w:rFonts w:ascii="仿宋_GB2312" w:eastAsia="仿宋_GB2312" w:hAnsi="黑体"/>
                <w:sz w:val="28"/>
                <w:szCs w:val="28"/>
              </w:rPr>
            </w:pPr>
            <w:r>
              <w:rPr>
                <w:rFonts w:ascii="仿宋_GB2312" w:eastAsia="仿宋_GB2312" w:hAnsi="黑体" w:hint="eastAsia"/>
                <w:sz w:val="28"/>
                <w:szCs w:val="28"/>
              </w:rPr>
              <w:t>异地办案所需</w:t>
            </w:r>
          </w:p>
          <w:p w:rsidR="00BE4608" w:rsidRDefault="00E85BCB" w:rsidP="0014668D">
            <w:pPr>
              <w:spacing w:line="340" w:lineRule="exact"/>
              <w:jc w:val="center"/>
              <w:rPr>
                <w:rFonts w:ascii="仿宋_GB2312" w:eastAsia="仿宋_GB2312" w:hAnsi="黑体"/>
                <w:sz w:val="28"/>
                <w:szCs w:val="28"/>
              </w:rPr>
            </w:pPr>
            <w:r>
              <w:rPr>
                <w:rFonts w:ascii="仿宋_GB2312" w:eastAsia="仿宋_GB2312" w:hAnsi="黑体" w:hint="eastAsia"/>
                <w:sz w:val="28"/>
                <w:szCs w:val="28"/>
              </w:rPr>
              <w:t>差旅费</w:t>
            </w:r>
          </w:p>
        </w:tc>
        <w:tc>
          <w:tcPr>
            <w:tcW w:w="3261" w:type="dxa"/>
            <w:vMerge/>
          </w:tcPr>
          <w:p w:rsidR="00BE4608" w:rsidRDefault="00BE4608">
            <w:pPr>
              <w:spacing w:line="600" w:lineRule="exact"/>
              <w:jc w:val="center"/>
              <w:rPr>
                <w:rFonts w:ascii="楷体_GB2312" w:eastAsia="楷体_GB2312" w:hAnsi="黑体"/>
                <w:sz w:val="32"/>
                <w:szCs w:val="32"/>
              </w:rPr>
            </w:pPr>
          </w:p>
        </w:tc>
        <w:tc>
          <w:tcPr>
            <w:tcW w:w="2409" w:type="dxa"/>
            <w:vMerge/>
          </w:tcPr>
          <w:p w:rsidR="00BE4608" w:rsidRDefault="00BE4608">
            <w:pPr>
              <w:spacing w:line="600" w:lineRule="exact"/>
              <w:jc w:val="center"/>
              <w:rPr>
                <w:rFonts w:ascii="楷体_GB2312" w:eastAsia="楷体_GB2312" w:hAnsi="黑体"/>
                <w:sz w:val="32"/>
                <w:szCs w:val="32"/>
              </w:rPr>
            </w:pPr>
          </w:p>
        </w:tc>
        <w:tc>
          <w:tcPr>
            <w:tcW w:w="1920" w:type="dxa"/>
            <w:vMerge/>
          </w:tcPr>
          <w:p w:rsidR="00BE4608" w:rsidRDefault="00BE4608">
            <w:pPr>
              <w:spacing w:line="600" w:lineRule="exact"/>
              <w:jc w:val="center"/>
              <w:rPr>
                <w:rFonts w:ascii="楷体_GB2312" w:eastAsia="楷体_GB2312" w:hAnsi="黑体"/>
                <w:sz w:val="32"/>
                <w:szCs w:val="32"/>
              </w:rPr>
            </w:pPr>
          </w:p>
        </w:tc>
      </w:tr>
      <w:tr w:rsidR="00BE4608" w:rsidTr="0014668D">
        <w:trPr>
          <w:trHeight w:val="150"/>
        </w:trPr>
        <w:tc>
          <w:tcPr>
            <w:tcW w:w="2322" w:type="dxa"/>
            <w:vMerge/>
          </w:tcPr>
          <w:p w:rsidR="00BE4608" w:rsidRDefault="00BE4608">
            <w:pPr>
              <w:tabs>
                <w:tab w:val="left" w:pos="972"/>
              </w:tabs>
              <w:spacing w:line="600" w:lineRule="exact"/>
              <w:jc w:val="center"/>
              <w:rPr>
                <w:rFonts w:ascii="仿宋_GB2312" w:eastAsia="仿宋_GB2312" w:hAnsi="黑体"/>
                <w:sz w:val="28"/>
                <w:szCs w:val="28"/>
              </w:rPr>
            </w:pPr>
          </w:p>
        </w:tc>
        <w:tc>
          <w:tcPr>
            <w:tcW w:w="1614" w:type="dxa"/>
            <w:vMerge/>
          </w:tcPr>
          <w:p w:rsidR="00BE4608" w:rsidRDefault="00BE4608">
            <w:pPr>
              <w:spacing w:line="600" w:lineRule="exact"/>
              <w:jc w:val="center"/>
              <w:rPr>
                <w:rFonts w:ascii="仿宋_GB2312" w:eastAsia="仿宋_GB2312" w:hAnsi="黑体"/>
                <w:sz w:val="28"/>
                <w:szCs w:val="28"/>
              </w:rPr>
            </w:pPr>
          </w:p>
        </w:tc>
        <w:tc>
          <w:tcPr>
            <w:tcW w:w="2409" w:type="dxa"/>
            <w:vAlign w:val="center"/>
          </w:tcPr>
          <w:p w:rsidR="0014668D" w:rsidRDefault="00E85BCB" w:rsidP="0014668D">
            <w:pPr>
              <w:spacing w:line="340" w:lineRule="exact"/>
              <w:jc w:val="center"/>
              <w:rPr>
                <w:rFonts w:ascii="仿宋_GB2312" w:eastAsia="仿宋_GB2312" w:hAnsi="黑体"/>
                <w:sz w:val="28"/>
                <w:szCs w:val="28"/>
              </w:rPr>
            </w:pPr>
            <w:r>
              <w:rPr>
                <w:rFonts w:ascii="仿宋_GB2312" w:eastAsia="仿宋_GB2312" w:hAnsi="黑体" w:hint="eastAsia"/>
                <w:sz w:val="28"/>
                <w:szCs w:val="28"/>
              </w:rPr>
              <w:t>经委托人同意</w:t>
            </w:r>
          </w:p>
          <w:p w:rsidR="00BE4608" w:rsidRDefault="00E85BCB" w:rsidP="0014668D">
            <w:pPr>
              <w:spacing w:line="340" w:lineRule="exact"/>
              <w:jc w:val="center"/>
              <w:rPr>
                <w:rFonts w:ascii="仿宋_GB2312" w:eastAsia="仿宋_GB2312" w:hAnsi="黑体"/>
                <w:sz w:val="28"/>
                <w:szCs w:val="28"/>
              </w:rPr>
            </w:pPr>
            <w:r>
              <w:rPr>
                <w:rFonts w:ascii="仿宋_GB2312" w:eastAsia="仿宋_GB2312" w:hAnsi="黑体" w:hint="eastAsia"/>
                <w:sz w:val="28"/>
                <w:szCs w:val="28"/>
              </w:rPr>
              <w:t>垫付的其他费用</w:t>
            </w:r>
          </w:p>
        </w:tc>
        <w:tc>
          <w:tcPr>
            <w:tcW w:w="3261" w:type="dxa"/>
            <w:vMerge/>
          </w:tcPr>
          <w:p w:rsidR="00BE4608" w:rsidRDefault="00BE4608">
            <w:pPr>
              <w:spacing w:line="600" w:lineRule="exact"/>
              <w:jc w:val="center"/>
              <w:rPr>
                <w:rFonts w:ascii="楷体_GB2312" w:eastAsia="楷体_GB2312" w:hAnsi="黑体"/>
                <w:sz w:val="32"/>
                <w:szCs w:val="32"/>
              </w:rPr>
            </w:pPr>
          </w:p>
        </w:tc>
        <w:tc>
          <w:tcPr>
            <w:tcW w:w="2409" w:type="dxa"/>
            <w:vMerge/>
          </w:tcPr>
          <w:p w:rsidR="00BE4608" w:rsidRDefault="00BE4608">
            <w:pPr>
              <w:spacing w:line="600" w:lineRule="exact"/>
              <w:jc w:val="center"/>
              <w:rPr>
                <w:rFonts w:ascii="楷体_GB2312" w:eastAsia="楷体_GB2312" w:hAnsi="黑体"/>
                <w:sz w:val="32"/>
                <w:szCs w:val="32"/>
              </w:rPr>
            </w:pPr>
          </w:p>
        </w:tc>
        <w:tc>
          <w:tcPr>
            <w:tcW w:w="1920" w:type="dxa"/>
            <w:vMerge/>
          </w:tcPr>
          <w:p w:rsidR="00BE4608" w:rsidRDefault="00BE4608">
            <w:pPr>
              <w:spacing w:line="600" w:lineRule="exact"/>
              <w:jc w:val="center"/>
              <w:rPr>
                <w:rFonts w:ascii="楷体_GB2312" w:eastAsia="楷体_GB2312" w:hAnsi="黑体"/>
                <w:sz w:val="32"/>
                <w:szCs w:val="32"/>
              </w:rPr>
            </w:pPr>
          </w:p>
        </w:tc>
      </w:tr>
      <w:tr w:rsidR="00BE4608" w:rsidTr="0014668D">
        <w:tc>
          <w:tcPr>
            <w:tcW w:w="2322" w:type="dxa"/>
            <w:vAlign w:val="center"/>
          </w:tcPr>
          <w:p w:rsidR="00BE4608" w:rsidRDefault="00E85BCB" w:rsidP="0014668D">
            <w:pPr>
              <w:tabs>
                <w:tab w:val="left" w:pos="972"/>
              </w:tabs>
              <w:spacing w:line="600" w:lineRule="exact"/>
              <w:jc w:val="center"/>
              <w:rPr>
                <w:rFonts w:ascii="楷体_GB2312" w:eastAsia="楷体_GB2312" w:hAnsi="黑体"/>
                <w:sz w:val="32"/>
                <w:szCs w:val="32"/>
              </w:rPr>
            </w:pPr>
            <w:r>
              <w:rPr>
                <w:rFonts w:ascii="仿宋_GB2312" w:eastAsia="仿宋_GB2312" w:hAnsi="黑体" w:hint="eastAsia"/>
                <w:sz w:val="28"/>
                <w:szCs w:val="28"/>
              </w:rPr>
              <w:t>……</w:t>
            </w:r>
          </w:p>
        </w:tc>
        <w:tc>
          <w:tcPr>
            <w:tcW w:w="1614" w:type="dxa"/>
            <w:vAlign w:val="center"/>
          </w:tcPr>
          <w:p w:rsidR="00BE4608" w:rsidRDefault="00E85BCB" w:rsidP="0014668D">
            <w:pPr>
              <w:spacing w:line="600" w:lineRule="exact"/>
              <w:jc w:val="center"/>
              <w:rPr>
                <w:rFonts w:ascii="楷体_GB2312" w:eastAsia="楷体_GB2312" w:hAnsi="黑体"/>
                <w:sz w:val="32"/>
                <w:szCs w:val="32"/>
              </w:rPr>
            </w:pPr>
            <w:r>
              <w:rPr>
                <w:rFonts w:ascii="仿宋_GB2312" w:eastAsia="仿宋_GB2312" w:hAnsi="黑体" w:hint="eastAsia"/>
                <w:sz w:val="28"/>
                <w:szCs w:val="28"/>
              </w:rPr>
              <w:t>……</w:t>
            </w:r>
          </w:p>
        </w:tc>
        <w:tc>
          <w:tcPr>
            <w:tcW w:w="2409" w:type="dxa"/>
            <w:vAlign w:val="center"/>
          </w:tcPr>
          <w:p w:rsidR="00BE4608" w:rsidRDefault="00E85BCB" w:rsidP="0014668D">
            <w:pPr>
              <w:spacing w:line="600" w:lineRule="exact"/>
              <w:jc w:val="center"/>
              <w:rPr>
                <w:rFonts w:ascii="楷体_GB2312" w:eastAsia="楷体_GB2312" w:hAnsi="黑体"/>
                <w:sz w:val="32"/>
                <w:szCs w:val="32"/>
              </w:rPr>
            </w:pPr>
            <w:r>
              <w:rPr>
                <w:rFonts w:ascii="仿宋_GB2312" w:eastAsia="仿宋_GB2312" w:hAnsi="黑体" w:hint="eastAsia"/>
                <w:sz w:val="28"/>
                <w:szCs w:val="28"/>
              </w:rPr>
              <w:t>……</w:t>
            </w:r>
          </w:p>
        </w:tc>
        <w:tc>
          <w:tcPr>
            <w:tcW w:w="3261" w:type="dxa"/>
            <w:vAlign w:val="center"/>
          </w:tcPr>
          <w:p w:rsidR="00BE4608" w:rsidRDefault="00E85BCB" w:rsidP="0014668D">
            <w:pPr>
              <w:spacing w:line="600" w:lineRule="exact"/>
              <w:jc w:val="center"/>
              <w:rPr>
                <w:rFonts w:ascii="楷体_GB2312" w:eastAsia="楷体_GB2312" w:hAnsi="黑体"/>
                <w:sz w:val="32"/>
                <w:szCs w:val="32"/>
              </w:rPr>
            </w:pPr>
            <w:r>
              <w:rPr>
                <w:rFonts w:ascii="仿宋_GB2312" w:eastAsia="仿宋_GB2312" w:hAnsi="黑体" w:hint="eastAsia"/>
                <w:sz w:val="28"/>
                <w:szCs w:val="28"/>
              </w:rPr>
              <w:t>……</w:t>
            </w:r>
          </w:p>
        </w:tc>
        <w:tc>
          <w:tcPr>
            <w:tcW w:w="2409" w:type="dxa"/>
            <w:vAlign w:val="center"/>
          </w:tcPr>
          <w:p w:rsidR="00BE4608" w:rsidRDefault="00E85BCB" w:rsidP="0014668D">
            <w:pPr>
              <w:spacing w:line="600" w:lineRule="exact"/>
              <w:jc w:val="center"/>
              <w:rPr>
                <w:rFonts w:ascii="楷体_GB2312" w:eastAsia="楷体_GB2312" w:hAnsi="黑体"/>
                <w:sz w:val="32"/>
                <w:szCs w:val="32"/>
              </w:rPr>
            </w:pPr>
            <w:r>
              <w:rPr>
                <w:rFonts w:ascii="仿宋_GB2312" w:eastAsia="仿宋_GB2312" w:hAnsi="黑体" w:hint="eastAsia"/>
                <w:sz w:val="28"/>
                <w:szCs w:val="28"/>
              </w:rPr>
              <w:t>……</w:t>
            </w:r>
          </w:p>
        </w:tc>
        <w:tc>
          <w:tcPr>
            <w:tcW w:w="1920" w:type="dxa"/>
            <w:vAlign w:val="center"/>
          </w:tcPr>
          <w:p w:rsidR="00BE4608" w:rsidRDefault="00E85BCB" w:rsidP="0014668D">
            <w:pPr>
              <w:spacing w:line="600" w:lineRule="exact"/>
              <w:jc w:val="center"/>
              <w:rPr>
                <w:rFonts w:ascii="楷体_GB2312" w:eastAsia="楷体_GB2312" w:hAnsi="黑体"/>
                <w:sz w:val="32"/>
                <w:szCs w:val="32"/>
              </w:rPr>
            </w:pPr>
            <w:r>
              <w:rPr>
                <w:rFonts w:ascii="仿宋_GB2312" w:eastAsia="仿宋_GB2312" w:hAnsi="黑体" w:hint="eastAsia"/>
                <w:sz w:val="28"/>
                <w:szCs w:val="28"/>
              </w:rPr>
              <w:t>……</w:t>
            </w:r>
          </w:p>
        </w:tc>
      </w:tr>
      <w:tr w:rsidR="00BE4608">
        <w:trPr>
          <w:trHeight w:val="717"/>
        </w:trPr>
        <w:tc>
          <w:tcPr>
            <w:tcW w:w="13935" w:type="dxa"/>
            <w:gridSpan w:val="6"/>
          </w:tcPr>
          <w:p w:rsidR="00BE4608" w:rsidRDefault="00E85BCB">
            <w:pPr>
              <w:tabs>
                <w:tab w:val="left" w:pos="972"/>
              </w:tabs>
              <w:spacing w:line="600" w:lineRule="exact"/>
              <w:jc w:val="left"/>
              <w:rPr>
                <w:rFonts w:ascii="楷体_GB2312" w:eastAsia="楷体_GB2312" w:hAnsi="黑体"/>
                <w:sz w:val="32"/>
                <w:szCs w:val="32"/>
              </w:rPr>
            </w:pPr>
            <w:r>
              <w:rPr>
                <w:rFonts w:ascii="仿宋_GB2312" w:eastAsia="仿宋_GB2312" w:hAnsi="黑体" w:hint="eastAsia"/>
                <w:sz w:val="28"/>
                <w:szCs w:val="28"/>
              </w:rPr>
              <w:t>特别说明事项：【】</w:t>
            </w:r>
          </w:p>
        </w:tc>
      </w:tr>
    </w:tbl>
    <w:p w:rsidR="00BE4608" w:rsidRDefault="00BE4608">
      <w:pPr>
        <w:spacing w:line="600" w:lineRule="exact"/>
        <w:jc w:val="center"/>
        <w:rPr>
          <w:rFonts w:ascii="楷体_GB2312" w:eastAsia="楷体_GB2312" w:hAnsi="黑体"/>
          <w:sz w:val="32"/>
          <w:szCs w:val="32"/>
        </w:rPr>
      </w:pPr>
    </w:p>
    <w:sectPr w:rsidR="00BE4608" w:rsidSect="00BE4608">
      <w:pgSz w:w="16838" w:h="11906" w:orient="landscape"/>
      <w:pgMar w:top="1474" w:right="1418" w:bottom="1588" w:left="1701"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13E2" w:rsidRDefault="00FF13E2" w:rsidP="00BE4608">
      <w:r>
        <w:separator/>
      </w:r>
    </w:p>
  </w:endnote>
  <w:endnote w:type="continuationSeparator" w:id="0">
    <w:p w:rsidR="00FF13E2" w:rsidRDefault="00FF13E2" w:rsidP="00BE460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888069"/>
    </w:sdtPr>
    <w:sdtContent>
      <w:p w:rsidR="00BE4608" w:rsidRDefault="00772284">
        <w:pPr>
          <w:pStyle w:val="a4"/>
          <w:jc w:val="center"/>
        </w:pPr>
        <w:r>
          <w:rPr>
            <w:rFonts w:asciiTheme="minorEastAsia" w:hAnsiTheme="minorEastAsia"/>
            <w:sz w:val="28"/>
            <w:szCs w:val="28"/>
          </w:rPr>
          <w:fldChar w:fldCharType="begin"/>
        </w:r>
        <w:r w:rsidR="00E85BCB">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sidR="00005B02" w:rsidRPr="00005B02">
          <w:rPr>
            <w:rFonts w:asciiTheme="minorEastAsia" w:hAnsiTheme="minorEastAsia"/>
            <w:noProof/>
            <w:sz w:val="28"/>
            <w:szCs w:val="28"/>
            <w:lang w:val="zh-CN"/>
          </w:rPr>
          <w:t>-</w:t>
        </w:r>
        <w:r w:rsidR="00005B02">
          <w:rPr>
            <w:rFonts w:asciiTheme="minorEastAsia" w:hAnsiTheme="minorEastAsia"/>
            <w:noProof/>
            <w:sz w:val="28"/>
            <w:szCs w:val="28"/>
          </w:rPr>
          <w:t xml:space="preserve"> 2 -</w:t>
        </w:r>
        <w:r>
          <w:rPr>
            <w:rFonts w:asciiTheme="minorEastAsia" w:hAnsiTheme="minorEastAsia"/>
            <w:sz w:val="28"/>
            <w:szCs w:val="2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13E2" w:rsidRDefault="00FF13E2" w:rsidP="00BE4608">
      <w:r>
        <w:separator/>
      </w:r>
    </w:p>
  </w:footnote>
  <w:footnote w:type="continuationSeparator" w:id="0">
    <w:p w:rsidR="00FF13E2" w:rsidRDefault="00FF13E2" w:rsidP="00BE460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mNkOGVmYzlmMzBmMWNjN2IxMjRhODk2NzE2MTcyOGMifQ=="/>
  </w:docVars>
  <w:rsids>
    <w:rsidRoot w:val="00BB7643"/>
    <w:rsid w:val="0000477F"/>
    <w:rsid w:val="00005B02"/>
    <w:rsid w:val="00036290"/>
    <w:rsid w:val="000563C9"/>
    <w:rsid w:val="000C529A"/>
    <w:rsid w:val="000C6B1A"/>
    <w:rsid w:val="000E147C"/>
    <w:rsid w:val="0014668D"/>
    <w:rsid w:val="00164647"/>
    <w:rsid w:val="0018183A"/>
    <w:rsid w:val="0018789A"/>
    <w:rsid w:val="001D729F"/>
    <w:rsid w:val="00242432"/>
    <w:rsid w:val="002601EF"/>
    <w:rsid w:val="0027306F"/>
    <w:rsid w:val="002C3191"/>
    <w:rsid w:val="002F2E2D"/>
    <w:rsid w:val="00304478"/>
    <w:rsid w:val="00316759"/>
    <w:rsid w:val="003515AC"/>
    <w:rsid w:val="0036360B"/>
    <w:rsid w:val="0038021A"/>
    <w:rsid w:val="003D261F"/>
    <w:rsid w:val="00447B7B"/>
    <w:rsid w:val="00461A14"/>
    <w:rsid w:val="004C2F74"/>
    <w:rsid w:val="004D3BF9"/>
    <w:rsid w:val="005A5285"/>
    <w:rsid w:val="005D28DE"/>
    <w:rsid w:val="005F0626"/>
    <w:rsid w:val="00601C29"/>
    <w:rsid w:val="00610240"/>
    <w:rsid w:val="00611211"/>
    <w:rsid w:val="006411E6"/>
    <w:rsid w:val="006414F1"/>
    <w:rsid w:val="0065583F"/>
    <w:rsid w:val="006D02FF"/>
    <w:rsid w:val="006D327F"/>
    <w:rsid w:val="006E0AB4"/>
    <w:rsid w:val="006F4D4F"/>
    <w:rsid w:val="00730402"/>
    <w:rsid w:val="00772284"/>
    <w:rsid w:val="007D0F88"/>
    <w:rsid w:val="007D2104"/>
    <w:rsid w:val="007D55A7"/>
    <w:rsid w:val="00836E57"/>
    <w:rsid w:val="00840710"/>
    <w:rsid w:val="008665B1"/>
    <w:rsid w:val="008821B3"/>
    <w:rsid w:val="008969BE"/>
    <w:rsid w:val="009010A2"/>
    <w:rsid w:val="00915CB7"/>
    <w:rsid w:val="009807D3"/>
    <w:rsid w:val="00982D10"/>
    <w:rsid w:val="009A3D13"/>
    <w:rsid w:val="009C226E"/>
    <w:rsid w:val="009E62C5"/>
    <w:rsid w:val="009E643B"/>
    <w:rsid w:val="00A508D8"/>
    <w:rsid w:val="00A66060"/>
    <w:rsid w:val="00AC3C8E"/>
    <w:rsid w:val="00AD2279"/>
    <w:rsid w:val="00AE55ED"/>
    <w:rsid w:val="00B376D8"/>
    <w:rsid w:val="00BB1BEE"/>
    <w:rsid w:val="00BB7643"/>
    <w:rsid w:val="00BD6FE6"/>
    <w:rsid w:val="00BE4608"/>
    <w:rsid w:val="00C116CE"/>
    <w:rsid w:val="00C556FA"/>
    <w:rsid w:val="00C87091"/>
    <w:rsid w:val="00C95BCE"/>
    <w:rsid w:val="00CA6668"/>
    <w:rsid w:val="00CC3921"/>
    <w:rsid w:val="00D06AE7"/>
    <w:rsid w:val="00D27165"/>
    <w:rsid w:val="00D504AC"/>
    <w:rsid w:val="00D60F72"/>
    <w:rsid w:val="00D77464"/>
    <w:rsid w:val="00DA1CB3"/>
    <w:rsid w:val="00DC2D66"/>
    <w:rsid w:val="00DE49A0"/>
    <w:rsid w:val="00E11041"/>
    <w:rsid w:val="00E26DB5"/>
    <w:rsid w:val="00E35153"/>
    <w:rsid w:val="00E85BCB"/>
    <w:rsid w:val="00E96762"/>
    <w:rsid w:val="00EA02D1"/>
    <w:rsid w:val="00EC263B"/>
    <w:rsid w:val="00EE5DF8"/>
    <w:rsid w:val="00F23F33"/>
    <w:rsid w:val="00F424C5"/>
    <w:rsid w:val="00F50A98"/>
    <w:rsid w:val="00FA777A"/>
    <w:rsid w:val="00FD2DF9"/>
    <w:rsid w:val="00FF13E2"/>
    <w:rsid w:val="05C621FA"/>
    <w:rsid w:val="10F5432D"/>
    <w:rsid w:val="277330C8"/>
    <w:rsid w:val="35315F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460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E4608"/>
    <w:rPr>
      <w:sz w:val="18"/>
      <w:szCs w:val="18"/>
    </w:rPr>
  </w:style>
  <w:style w:type="paragraph" w:styleId="a4">
    <w:name w:val="footer"/>
    <w:basedOn w:val="a"/>
    <w:link w:val="Char0"/>
    <w:uiPriority w:val="99"/>
    <w:unhideWhenUsed/>
    <w:qFormat/>
    <w:rsid w:val="00BE4608"/>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BE4608"/>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rsid w:val="00BE4608"/>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1">
    <w:name w:val="页眉 Char"/>
    <w:basedOn w:val="a0"/>
    <w:link w:val="a5"/>
    <w:uiPriority w:val="99"/>
    <w:semiHidden/>
    <w:qFormat/>
    <w:rsid w:val="00BE4608"/>
    <w:rPr>
      <w:sz w:val="18"/>
      <w:szCs w:val="18"/>
    </w:rPr>
  </w:style>
  <w:style w:type="character" w:customStyle="1" w:styleId="Char0">
    <w:name w:val="页脚 Char"/>
    <w:basedOn w:val="a0"/>
    <w:link w:val="a4"/>
    <w:uiPriority w:val="99"/>
    <w:rsid w:val="00BE4608"/>
    <w:rPr>
      <w:sz w:val="18"/>
      <w:szCs w:val="18"/>
    </w:rPr>
  </w:style>
  <w:style w:type="character" w:customStyle="1" w:styleId="Char">
    <w:name w:val="批注框文本 Char"/>
    <w:basedOn w:val="a0"/>
    <w:link w:val="a3"/>
    <w:uiPriority w:val="99"/>
    <w:semiHidden/>
    <w:qFormat/>
    <w:rsid w:val="00BE4608"/>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5C1B67-3485-4A0F-B6A7-11B545289E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12</Pages>
  <Words>792</Words>
  <Characters>4518</Characters>
  <Application>Microsoft Office Word</Application>
  <DocSecurity>0</DocSecurity>
  <Lines>37</Lines>
  <Paragraphs>10</Paragraphs>
  <ScaleCrop>false</ScaleCrop>
  <Company/>
  <LinksUpToDate>false</LinksUpToDate>
  <CharactersWithSpaces>5300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zp</dc:creator>
  <cp:lastModifiedBy>lenovo</cp:lastModifiedBy>
  <cp:revision>33</cp:revision>
  <cp:lastPrinted>2022-05-07T02:59:00Z</cp:lastPrinted>
  <dcterms:created xsi:type="dcterms:W3CDTF">2022-03-31T09:16:00Z</dcterms:created>
  <dcterms:modified xsi:type="dcterms:W3CDTF">2022-12-14T03:02:00Z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EB065FC04FEF47A39F8705B6F1ABD606</vt:lpwstr>
  </property>
</Properties>
</file>